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B012" w14:textId="1E9D9FEE" w:rsidR="00652AFC" w:rsidRPr="003448A2" w:rsidRDefault="00652AFC" w:rsidP="003448A2">
      <w:pPr>
        <w:spacing w:after="0" w:line="312" w:lineRule="auto"/>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Biểu mẫu số 14: Thuyết minh dự thảo Tiêu chuẩn quốc gia/Quy chuẩn kỹ thuật quốc gia</w:t>
      </w:r>
    </w:p>
    <w:p w14:paraId="0125C270" w14:textId="6CE56CB1" w:rsidR="00DC3E88" w:rsidRPr="003448A2" w:rsidRDefault="00C65131" w:rsidP="003448A2">
      <w:pPr>
        <w:spacing w:before="60" w:after="60" w:line="312" w:lineRule="auto"/>
        <w:jc w:val="center"/>
        <w:rPr>
          <w:rFonts w:cs="Times New Roman"/>
          <w:b/>
          <w:bCs/>
          <w:sz w:val="28"/>
          <w:szCs w:val="28"/>
        </w:rPr>
      </w:pPr>
      <w:r w:rsidRPr="003448A2">
        <w:rPr>
          <w:rFonts w:cs="Times New Roman"/>
          <w:b/>
          <w:bCs/>
          <w:sz w:val="28"/>
          <w:szCs w:val="28"/>
        </w:rPr>
        <w:t>THUYẾT MINH DỰ THẢO</w:t>
      </w:r>
    </w:p>
    <w:p w14:paraId="06317B50" w14:textId="200D2822" w:rsidR="00481C2A" w:rsidRPr="003448A2" w:rsidRDefault="00C65131" w:rsidP="003448A2">
      <w:pPr>
        <w:spacing w:before="60" w:after="60" w:line="312" w:lineRule="auto"/>
        <w:jc w:val="center"/>
        <w:rPr>
          <w:rFonts w:cs="Times New Roman"/>
          <w:b/>
          <w:bCs/>
          <w:sz w:val="28"/>
          <w:szCs w:val="28"/>
        </w:rPr>
      </w:pPr>
      <w:r w:rsidRPr="003448A2">
        <w:rPr>
          <w:rFonts w:cs="Times New Roman"/>
          <w:b/>
          <w:bCs/>
          <w:sz w:val="28"/>
          <w:szCs w:val="28"/>
        </w:rPr>
        <w:t>TIÊU CHUẨN QUỐC GIA</w:t>
      </w:r>
    </w:p>
    <w:p w14:paraId="5B39E4A2" w14:textId="3D646FAE" w:rsidR="00C65131" w:rsidRPr="003448A2" w:rsidRDefault="00F340B7" w:rsidP="003448A2">
      <w:pPr>
        <w:spacing w:before="60" w:after="60" w:line="312" w:lineRule="auto"/>
        <w:ind w:firstLine="720"/>
        <w:jc w:val="center"/>
        <w:rPr>
          <w:rFonts w:cs="Times New Roman"/>
          <w:b/>
          <w:bCs/>
          <w:sz w:val="28"/>
          <w:szCs w:val="28"/>
        </w:rPr>
      </w:pPr>
      <w:r w:rsidRPr="003448A2">
        <w:rPr>
          <w:rFonts w:cs="Times New Roman"/>
          <w:b/>
          <w:bCs/>
          <w:sz w:val="28"/>
          <w:szCs w:val="28"/>
        </w:rPr>
        <w:t>Dự thảo TCVN “Giống cây trồng nông nghiệp – Khảo nghiệm tính khác biệt, tính đồng nhất và tính ổn định – Phần 22: Giống nhãn”</w:t>
      </w:r>
    </w:p>
    <w:p w14:paraId="22B9E480" w14:textId="77777777" w:rsidR="005C20D2" w:rsidRPr="003448A2" w:rsidRDefault="005C20D2" w:rsidP="003448A2">
      <w:pPr>
        <w:spacing w:before="60" w:after="60" w:line="312" w:lineRule="auto"/>
        <w:ind w:firstLine="720"/>
        <w:rPr>
          <w:rFonts w:cs="Times New Roman"/>
          <w:b/>
          <w:bCs/>
          <w:sz w:val="28"/>
          <w:szCs w:val="28"/>
        </w:rPr>
      </w:pPr>
    </w:p>
    <w:p w14:paraId="511D3DE0" w14:textId="4A0AFDDD" w:rsidR="00F340B7" w:rsidRPr="003448A2" w:rsidRDefault="00F340B7" w:rsidP="003448A2">
      <w:pPr>
        <w:spacing w:before="60" w:after="60" w:line="312" w:lineRule="auto"/>
        <w:ind w:firstLine="720"/>
        <w:rPr>
          <w:rFonts w:cs="Times New Roman"/>
          <w:b/>
          <w:bCs/>
          <w:sz w:val="28"/>
          <w:szCs w:val="28"/>
        </w:rPr>
      </w:pPr>
      <w:r w:rsidRPr="003448A2">
        <w:rPr>
          <w:rFonts w:cs="Times New Roman"/>
          <w:b/>
          <w:bCs/>
          <w:sz w:val="28"/>
          <w:szCs w:val="28"/>
        </w:rPr>
        <w:t>I. THÔNG TIN CHUNG</w:t>
      </w:r>
    </w:p>
    <w:p w14:paraId="5D79BA59" w14:textId="77777777" w:rsidR="005C20D2" w:rsidRPr="003448A2" w:rsidRDefault="005C20D2" w:rsidP="003448A2">
      <w:pPr>
        <w:spacing w:before="120" w:after="0" w:line="312" w:lineRule="auto"/>
        <w:ind w:firstLine="720"/>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Tổ chức chủ trì biên soạn: Cục Trồng trọt và Bảo vệ thực vật.</w:t>
      </w:r>
    </w:p>
    <w:p w14:paraId="2F29CB53" w14:textId="7169EA91" w:rsidR="005C20D2" w:rsidRPr="003448A2" w:rsidRDefault="005C20D2" w:rsidP="003448A2">
      <w:pPr>
        <w:spacing w:before="120" w:after="0" w:line="312" w:lineRule="auto"/>
        <w:ind w:firstLine="720"/>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Thời gian xây dựng: Năm 2024 – 2025.</w:t>
      </w:r>
    </w:p>
    <w:p w14:paraId="4D2E4867" w14:textId="77777777" w:rsidR="005C20D2" w:rsidRPr="003448A2" w:rsidRDefault="005C20D2" w:rsidP="003448A2">
      <w:pPr>
        <w:spacing w:before="120" w:after="0" w:line="312" w:lineRule="auto"/>
        <w:ind w:firstLine="720"/>
        <w:jc w:val="both"/>
        <w:rPr>
          <w:rFonts w:eastAsia="Aptos" w:cs="Times New Roman"/>
          <w:b/>
          <w:bCs/>
          <w:kern w:val="2"/>
          <w:sz w:val="28"/>
          <w:szCs w:val="28"/>
          <w14:ligatures w14:val="standardContextual"/>
        </w:rPr>
      </w:pPr>
      <w:r w:rsidRPr="003448A2">
        <w:rPr>
          <w:rFonts w:eastAsia="Aptos" w:cs="Times New Roman"/>
          <w:b/>
          <w:bCs/>
          <w:kern w:val="2"/>
          <w:sz w:val="28"/>
          <w:szCs w:val="28"/>
          <w14:ligatures w14:val="standardContextual"/>
        </w:rPr>
        <w:t>II. TÓM TẮT TÌNH HÌNH ĐỐI TƯỢNG TCVN; LÝ DO VÀ MỤC ĐÍCH XÂY DỰNG</w:t>
      </w:r>
    </w:p>
    <w:p w14:paraId="039C73F5" w14:textId="77777777" w:rsidR="005C20D2" w:rsidRPr="003448A2" w:rsidRDefault="005C20D2" w:rsidP="003448A2">
      <w:pPr>
        <w:spacing w:before="120" w:after="0" w:line="312" w:lineRule="auto"/>
        <w:ind w:firstLine="720"/>
        <w:jc w:val="both"/>
        <w:rPr>
          <w:rFonts w:eastAsia="Aptos" w:cs="Times New Roman"/>
          <w:b/>
          <w:bCs/>
          <w:kern w:val="2"/>
          <w:sz w:val="28"/>
          <w:szCs w:val="28"/>
          <w14:ligatures w14:val="standardContextual"/>
        </w:rPr>
      </w:pPr>
      <w:r w:rsidRPr="003448A2">
        <w:rPr>
          <w:rFonts w:eastAsia="Aptos" w:cs="Times New Roman"/>
          <w:b/>
          <w:bCs/>
          <w:kern w:val="2"/>
          <w:sz w:val="28"/>
          <w:szCs w:val="28"/>
          <w14:ligatures w14:val="standardContextual"/>
        </w:rPr>
        <w:t>1. Tình hình đối tượng TCVN</w:t>
      </w:r>
    </w:p>
    <w:p w14:paraId="08D84931" w14:textId="6C7C9CDD" w:rsidR="005C20D2" w:rsidRPr="003448A2" w:rsidRDefault="005C20D2"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a) Tình hình trong nước</w:t>
      </w:r>
    </w:p>
    <w:p w14:paraId="3AF7B94B" w14:textId="08C6BFE5" w:rsidR="00D664FE" w:rsidRPr="003448A2" w:rsidRDefault="00D664FE" w:rsidP="003448A2">
      <w:pPr>
        <w:spacing w:after="200" w:line="312" w:lineRule="auto"/>
        <w:ind w:firstLine="720"/>
        <w:jc w:val="both"/>
        <w:rPr>
          <w:rFonts w:eastAsia="SimSun" w:cs="Times New Roman"/>
          <w:sz w:val="28"/>
          <w:szCs w:val="28"/>
          <w:lang w:val="cs-CZ"/>
          <w14:ligatures w14:val="standardContextual"/>
          <w14:cntxtAlts/>
        </w:rPr>
      </w:pPr>
      <w:r w:rsidRPr="003448A2">
        <w:rPr>
          <w:rFonts w:eastAsia="SimSun" w:cs="Times New Roman"/>
          <w:sz w:val="28"/>
          <w:szCs w:val="28"/>
          <w:lang w:val="es-ES"/>
          <w14:ligatures w14:val="standardContextual"/>
          <w14:cntxtAlts/>
        </w:rPr>
        <w:t>Cây nhãn (</w:t>
      </w:r>
      <w:r w:rsidRPr="003448A2">
        <w:rPr>
          <w:rFonts w:eastAsia="SimSun" w:cs="Times New Roman"/>
          <w:i/>
          <w:sz w:val="28"/>
          <w:szCs w:val="28"/>
          <w:lang w:val="es-ES"/>
          <w14:ligatures w14:val="standardContextual"/>
          <w14:cntxtAlts/>
        </w:rPr>
        <w:t>Dimocarpus longan</w:t>
      </w:r>
      <w:r w:rsidRPr="003448A2">
        <w:rPr>
          <w:rFonts w:eastAsia="SimSun" w:cs="Times New Roman"/>
          <w:sz w:val="28"/>
          <w:szCs w:val="28"/>
          <w:lang w:val="es-ES"/>
          <w14:ligatures w14:val="standardContextual"/>
          <w14:cntxtAlts/>
        </w:rPr>
        <w:t xml:space="preserve"> L.)</w:t>
      </w:r>
      <w:r w:rsidR="00F4396D" w:rsidRPr="003448A2">
        <w:rPr>
          <w:rFonts w:cs="Times New Roman"/>
          <w:sz w:val="28"/>
          <w:szCs w:val="28"/>
          <w:shd w:val="clear" w:color="auto" w:fill="FFFFFF"/>
        </w:rPr>
        <w:t xml:space="preserve"> là cây ăn quả lâu năm dễ trồng, thích ứng rộng, phát triển tốt ở khí hậu nhiệt đới, cây mang lại giá trị kinh tế cao</w:t>
      </w:r>
      <w:r w:rsidRPr="003448A2">
        <w:rPr>
          <w:rFonts w:eastAsia="SimSun" w:cs="Times New Roman"/>
          <w:sz w:val="28"/>
          <w:szCs w:val="28"/>
          <w:lang w:val="cs-CZ"/>
          <w14:ligatures w14:val="standardContextual"/>
          <w14:cntxtAlts/>
        </w:rPr>
        <w:t>. Cùi nhãn có giá trị dinh dưỡng cao, thích hợp cho ăn tươi, sấy khô và chế biến thành các sản phẩm đa dạng, có thị trường tiêu thụ lớn cả trong và ngoài nước. Trong cùi nhãn, hàm lượng đường tổng số chiếm 15 - 20%, acid 0,09 - 0,1%, vitamin C 43 - 163 mg/100 g. Ngoài ra cùi nhãn còn chứa các vitamin B</w:t>
      </w:r>
      <w:r w:rsidRPr="003448A2">
        <w:rPr>
          <w:rFonts w:eastAsia="SimSun" w:cs="Times New Roman"/>
          <w:sz w:val="28"/>
          <w:szCs w:val="28"/>
          <w:vertAlign w:val="subscript"/>
          <w:lang w:val="cs-CZ"/>
          <w14:ligatures w14:val="standardContextual"/>
          <w14:cntxtAlts/>
        </w:rPr>
        <w:t>1</w:t>
      </w:r>
      <w:r w:rsidRPr="003448A2">
        <w:rPr>
          <w:rFonts w:eastAsia="SimSun" w:cs="Times New Roman"/>
          <w:sz w:val="28"/>
          <w:szCs w:val="28"/>
          <w:lang w:val="cs-CZ"/>
          <w14:ligatures w14:val="standardContextual"/>
          <w14:cntxtAlts/>
        </w:rPr>
        <w:t>, B</w:t>
      </w:r>
      <w:r w:rsidRPr="003448A2">
        <w:rPr>
          <w:rFonts w:eastAsia="SimSun" w:cs="Times New Roman"/>
          <w:sz w:val="28"/>
          <w:szCs w:val="28"/>
          <w:vertAlign w:val="subscript"/>
          <w:lang w:val="cs-CZ"/>
          <w14:ligatures w14:val="standardContextual"/>
          <w14:cntxtAlts/>
        </w:rPr>
        <w:t>2</w:t>
      </w:r>
      <w:r w:rsidRPr="003448A2">
        <w:rPr>
          <w:rFonts w:eastAsia="SimSun" w:cs="Times New Roman"/>
          <w:sz w:val="28"/>
          <w:szCs w:val="28"/>
          <w:lang w:val="cs-CZ"/>
          <w14:ligatures w14:val="standardContextual"/>
          <w14:cntxtAlts/>
        </w:rPr>
        <w:t xml:space="preserve"> và các khoáng chất như Ca, P, Fe..., đều là những chất bổ cần cho sức khoẻ của con người. Ngoài sử dụng ăn tươi, nhãn sấy khô dưới dạng long nhãn được sử dụng ăn trực tiếp hoặc là thành phần trong các bài thuốc nam bồi bổ sức khỏe cho những người bị suy nhược cơ thể. </w:t>
      </w:r>
    </w:p>
    <w:p w14:paraId="6422C922" w14:textId="3F439367" w:rsidR="00D03977" w:rsidRPr="003448A2" w:rsidRDefault="00D664FE" w:rsidP="003448A2">
      <w:pPr>
        <w:widowControl w:val="0"/>
        <w:spacing w:after="200" w:line="312" w:lineRule="auto"/>
        <w:jc w:val="both"/>
        <w:rPr>
          <w:rFonts w:eastAsia="SimSun" w:cs="Times New Roman"/>
          <w:sz w:val="28"/>
          <w:szCs w:val="28"/>
          <w:lang w:val="cs-CZ"/>
          <w14:ligatures w14:val="standardContextual"/>
        </w:rPr>
      </w:pPr>
      <w:r w:rsidRPr="003448A2">
        <w:rPr>
          <w:rFonts w:eastAsia="SimSun" w:cs="Times New Roman"/>
          <w:sz w:val="28"/>
          <w:szCs w:val="28"/>
          <w:lang w:val="cs-CZ"/>
          <w14:ligatures w14:val="standardContextual"/>
        </w:rPr>
        <w:t xml:space="preserve">          Ở Việt Nam, nhãn được chú trọng phát triển ở hầu khắp các vùng miền trong cả nước. </w:t>
      </w:r>
      <w:r w:rsidR="00CE75C3" w:rsidRPr="003448A2">
        <w:rPr>
          <w:rFonts w:cs="Times New Roman"/>
          <w:color w:val="000000"/>
          <w:sz w:val="28"/>
          <w:szCs w:val="28"/>
          <w:shd w:val="clear" w:color="auto" w:fill="FFFFFF"/>
          <w14:ligatures w14:val="standardContextual"/>
        </w:rPr>
        <w:t>Tổng diện tích các vùng trồng nhãn ước khoảng 80.000 ha, đứng trong top 5 các loại cây ăn quả có diện tích lớn nhất cả nước</w:t>
      </w:r>
      <w:r w:rsidR="00CE75C3" w:rsidRPr="003448A2">
        <w:rPr>
          <w:rFonts w:cs="Times New Roman"/>
          <w:sz w:val="28"/>
          <w:szCs w:val="28"/>
          <w:shd w:val="clear" w:color="auto" w:fill="FFFFFF"/>
          <w14:ligatures w14:val="standardContextual"/>
        </w:rPr>
        <w:t>. Sản lượng hơn 600.000 tấn/năm.</w:t>
      </w:r>
      <w:r w:rsidR="00CE75C3" w:rsidRPr="003448A2">
        <w:rPr>
          <w:rFonts w:eastAsia="SimSun" w:cs="Times New Roman"/>
          <w:sz w:val="28"/>
          <w:szCs w:val="28"/>
          <w:lang w:val="cs-CZ"/>
          <w14:ligatures w14:val="standardContextual"/>
        </w:rPr>
        <w:t xml:space="preserve"> </w:t>
      </w:r>
      <w:r w:rsidR="00EA210A" w:rsidRPr="003448A2">
        <w:rPr>
          <w:rFonts w:cs="Times New Roman"/>
          <w:sz w:val="28"/>
          <w:szCs w:val="28"/>
          <w:shd w:val="clear" w:color="auto" w:fill="FFFFFF"/>
          <w14:ligatures w14:val="standardContextual"/>
        </w:rPr>
        <w:t>Việt Nam xuất khẩu nhãn chủ yếu sang 2 thị trường Mỹ và Trung Quốc, chiếm 60% tổng kim ngạch xuất khẩu mặt hàng này trong quý 1/2023. Các thị trường xuất khẩu lớn tiếp theo gồm Nhật Bản, Canada, UAE… Cơ</w:t>
      </w:r>
      <w:r w:rsidR="00EA210A" w:rsidRPr="003448A2">
        <w:rPr>
          <w:rFonts w:cs="Times New Roman"/>
          <w:sz w:val="28"/>
          <w:szCs w:val="28"/>
          <w:shd w:val="clear" w:color="auto" w:fill="FFFFFF"/>
        </w:rPr>
        <w:t xml:space="preserve"> cấu chủng loại nhãn xuất khẩu khá đa dạng, từ nhãn tươi, nhãn khô, long nhãn, nhãn đông lạnh và nước ép nhãn</w:t>
      </w:r>
      <w:r w:rsidRPr="003448A2">
        <w:rPr>
          <w:rFonts w:eastAsia="SimSun" w:cs="Times New Roman"/>
          <w:sz w:val="28"/>
          <w:szCs w:val="28"/>
          <w:lang w:val="cs-CZ"/>
          <w14:ligatures w14:val="standardContextual"/>
        </w:rPr>
        <w:t xml:space="preserve">. Với lợi thế về điều kiện tự nhiên, cây nhãn ở </w:t>
      </w:r>
      <w:r w:rsidRPr="003448A2">
        <w:rPr>
          <w:rFonts w:eastAsia="SimSun" w:cs="Times New Roman"/>
          <w:sz w:val="28"/>
          <w:szCs w:val="28"/>
          <w:lang w:val="cs-CZ"/>
          <w14:ligatures w14:val="standardContextual"/>
        </w:rPr>
        <w:lastRenderedPageBreak/>
        <w:t>các tỉnh phía Bắc có nhiều lợi thế về khả năng sinh trưởng, cho năng suất cao và chất lượng quả tốt, có thể trở thành một trong những cây ăn quả chủ lực ở các tỉnh phía Bắc</w:t>
      </w:r>
      <w:r w:rsidR="00EA210A" w:rsidRPr="003448A2">
        <w:rPr>
          <w:rFonts w:cs="Times New Roman"/>
          <w:color w:val="222222"/>
          <w:sz w:val="28"/>
          <w:szCs w:val="28"/>
          <w:shd w:val="clear" w:color="auto" w:fill="FFFFFF"/>
        </w:rPr>
        <w:t>.</w:t>
      </w:r>
      <w:r w:rsidR="00D53EEC" w:rsidRPr="003448A2">
        <w:rPr>
          <w:rFonts w:cs="Times New Roman"/>
          <w:color w:val="222222"/>
          <w:sz w:val="28"/>
          <w:szCs w:val="28"/>
          <w:shd w:val="clear" w:color="auto" w:fill="FFFFFF"/>
        </w:rPr>
        <w:t xml:space="preserve"> </w:t>
      </w:r>
      <w:r w:rsidRPr="003448A2">
        <w:rPr>
          <w:rFonts w:eastAsia="SimSun" w:cs="Times New Roman"/>
          <w:bCs/>
          <w:kern w:val="2"/>
          <w:sz w:val="28"/>
          <w:szCs w:val="28"/>
          <w:lang w:val="cs-CZ"/>
          <w14:ligatures w14:val="standardContextual"/>
        </w:rPr>
        <w:t>Những năm gần đây, do giá trị của cây nhãn mang lại</w:t>
      </w:r>
      <w:r w:rsidR="00A2376F" w:rsidRPr="003448A2">
        <w:rPr>
          <w:rFonts w:eastAsia="SimSun" w:cs="Times New Roman"/>
          <w:bCs/>
          <w:kern w:val="2"/>
          <w:sz w:val="28"/>
          <w:szCs w:val="28"/>
          <w:lang w:val="cs-CZ"/>
          <w14:ligatures w14:val="standardContextual"/>
        </w:rPr>
        <w:t xml:space="preserve"> kinh tế cao</w:t>
      </w:r>
      <w:r w:rsidRPr="003448A2">
        <w:rPr>
          <w:rFonts w:eastAsia="SimSun" w:cs="Times New Roman"/>
          <w:bCs/>
          <w:kern w:val="2"/>
          <w:sz w:val="28"/>
          <w:szCs w:val="28"/>
          <w:lang w:val="cs-CZ"/>
          <w14:ligatures w14:val="standardContextual"/>
        </w:rPr>
        <w:t>, người nông dân trồng nhãn đã quan tâm nhiều hơn đến công tác giống và kỹ thuật canh tác nhãn để nâng cao năng suất và chất lượng qu</w:t>
      </w:r>
      <w:r w:rsidR="00387790" w:rsidRPr="003448A2">
        <w:rPr>
          <w:rFonts w:eastAsia="SimSun" w:cs="Times New Roman"/>
          <w:bCs/>
          <w:kern w:val="2"/>
          <w:sz w:val="28"/>
          <w:szCs w:val="28"/>
          <w:lang w:val="cs-CZ"/>
          <w14:ligatures w14:val="standardContextual"/>
        </w:rPr>
        <w:t>ả</w:t>
      </w:r>
      <w:r w:rsidRPr="003448A2">
        <w:rPr>
          <w:rFonts w:eastAsia="SimSun" w:cs="Times New Roman"/>
          <w:bCs/>
          <w:kern w:val="2"/>
          <w:sz w:val="28"/>
          <w:szCs w:val="28"/>
          <w:lang w:val="cs-CZ"/>
          <w14:ligatures w14:val="standardContextual"/>
        </w:rPr>
        <w:t>.</w:t>
      </w:r>
      <w:r w:rsidRPr="003448A2">
        <w:rPr>
          <w:rFonts w:eastAsia="Times New Roman" w:cs="Times New Roman"/>
          <w:bCs/>
          <w:kern w:val="2"/>
          <w:sz w:val="28"/>
          <w:szCs w:val="28"/>
          <w:lang w:val="vi-VN"/>
          <w14:ligatures w14:val="standardContextual"/>
        </w:rPr>
        <w:t xml:space="preserve"> </w:t>
      </w:r>
    </w:p>
    <w:p w14:paraId="10409343" w14:textId="588B5DAE" w:rsidR="00BD1020" w:rsidRPr="003448A2" w:rsidRDefault="0014264E" w:rsidP="003448A2">
      <w:pPr>
        <w:spacing w:before="80" w:line="312" w:lineRule="auto"/>
        <w:ind w:firstLine="720"/>
        <w:jc w:val="both"/>
        <w:rPr>
          <w:rFonts w:eastAsia="Calibri" w:cs="Times New Roman"/>
          <w:sz w:val="28"/>
          <w:szCs w:val="28"/>
          <w:lang w:val="fr-FR"/>
          <w14:ligatures w14:val="standardContextual"/>
        </w:rPr>
      </w:pPr>
      <w:r w:rsidRPr="003448A2">
        <w:rPr>
          <w:rFonts w:cs="Times New Roman"/>
          <w:bCs/>
          <w:kern w:val="28"/>
          <w:sz w:val="28"/>
          <w:szCs w:val="28"/>
          <w:lang w:val="nl-NL"/>
          <w14:ligatures w14:val="standardContextual"/>
        </w:rPr>
        <w:t xml:space="preserve">Năm </w:t>
      </w:r>
      <w:r w:rsidRPr="003448A2">
        <w:rPr>
          <w:rFonts w:cs="Times New Roman"/>
          <w:bCs/>
          <w:kern w:val="28"/>
          <w:sz w:val="28"/>
          <w:szCs w:val="28"/>
          <w:lang w:val="vi-VN"/>
          <w14:ligatures w14:val="standardContextual"/>
        </w:rPr>
        <w:t>2013</w:t>
      </w:r>
      <w:r w:rsidRPr="003448A2">
        <w:rPr>
          <w:rFonts w:cs="Times New Roman"/>
          <w:bCs/>
          <w:kern w:val="28"/>
          <w:sz w:val="28"/>
          <w:szCs w:val="28"/>
          <w:lang w:val="nl-NL"/>
          <w14:ligatures w14:val="standardContextual"/>
        </w:rPr>
        <w:t xml:space="preserve">, </w:t>
      </w:r>
      <w:r w:rsidRPr="003448A2">
        <w:rPr>
          <w:rFonts w:cs="Times New Roman"/>
          <w:bCs/>
          <w:kern w:val="28"/>
          <w:sz w:val="28"/>
          <w:szCs w:val="28"/>
          <w:lang w:val="vi-VN"/>
          <w14:ligatures w14:val="standardContextual"/>
        </w:rPr>
        <w:t xml:space="preserve">Tổng cục Tiêu chuẩn Đo lường Chất lượng </w:t>
      </w:r>
      <w:r w:rsidRPr="003448A2">
        <w:rPr>
          <w:rFonts w:cs="Times New Roman"/>
          <w:bCs/>
          <w:kern w:val="28"/>
          <w:sz w:val="28"/>
          <w:szCs w:val="28"/>
          <w:lang w:val="nl-NL"/>
          <w14:ligatures w14:val="standardContextual"/>
        </w:rPr>
        <w:t>ban hành</w:t>
      </w:r>
      <w:r w:rsidRPr="003448A2">
        <w:rPr>
          <w:rFonts w:cs="Times New Roman"/>
          <w:bCs/>
          <w:kern w:val="28"/>
          <w:sz w:val="28"/>
          <w:szCs w:val="28"/>
          <w:lang w:val="vi-VN"/>
          <w14:ligatures w14:val="standardContextual"/>
        </w:rPr>
        <w:t xml:space="preserve"> quy chuẩn quốc gia </w:t>
      </w:r>
      <w:r w:rsidRPr="003448A2">
        <w:rPr>
          <w:rFonts w:cs="Times New Roman"/>
          <w:sz w:val="28"/>
          <w:szCs w:val="28"/>
          <w14:ligatures w14:val="standardContextual"/>
        </w:rPr>
        <w:t>QCVN 01-128:2013/BNNPTNT</w:t>
      </w:r>
      <w:r w:rsidRPr="003448A2">
        <w:rPr>
          <w:rFonts w:cs="Times New Roman"/>
          <w:sz w:val="28"/>
          <w:szCs w:val="28"/>
          <w:lang w:val="vi-VN"/>
          <w14:ligatures w14:val="standardContextual"/>
        </w:rPr>
        <w:t xml:space="preserve"> về khảo nghiệm tính khác biệt, tính đồng nhất và tính ổn định của giống nhãn</w:t>
      </w:r>
      <w:r w:rsidRPr="003448A2">
        <w:rPr>
          <w:rFonts w:cs="Times New Roman"/>
          <w:bCs/>
          <w:kern w:val="28"/>
          <w:sz w:val="28"/>
          <w:szCs w:val="28"/>
          <w:lang w:val="vi-VN"/>
          <w14:ligatures w14:val="standardContextual"/>
        </w:rPr>
        <w:t>.</w:t>
      </w:r>
      <w:r w:rsidRPr="003448A2">
        <w:rPr>
          <w:rFonts w:cs="Times New Roman"/>
          <w:bCs/>
          <w:kern w:val="28"/>
          <w:sz w:val="28"/>
          <w:szCs w:val="28"/>
          <w:lang w:val="nl-NL"/>
          <w14:ligatures w14:val="standardContextual"/>
        </w:rPr>
        <w:t xml:space="preserve"> </w:t>
      </w:r>
      <w:r w:rsidRPr="003448A2">
        <w:rPr>
          <w:rFonts w:cs="Times New Roman"/>
          <w:bCs/>
          <w:kern w:val="28"/>
          <w:sz w:val="28"/>
          <w:szCs w:val="28"/>
          <w:lang w:val="vi-VN"/>
          <w14:ligatures w14:val="standardContextual"/>
        </w:rPr>
        <w:t xml:space="preserve">Quy chuẩn </w:t>
      </w:r>
      <w:r w:rsidRPr="003448A2">
        <w:rPr>
          <w:rFonts w:cs="Times New Roman"/>
          <w:bCs/>
          <w:kern w:val="28"/>
          <w:sz w:val="28"/>
          <w:szCs w:val="28"/>
          <w:lang w:val="nl-NL"/>
          <w14:ligatures w14:val="standardContextual"/>
        </w:rPr>
        <w:t xml:space="preserve">trên đã được sử dụng làm căn cứ để tiến hành khảo nghiệm </w:t>
      </w:r>
      <w:r w:rsidRPr="003448A2">
        <w:rPr>
          <w:rFonts w:cs="Times New Roman"/>
          <w:bCs/>
          <w:kern w:val="28"/>
          <w:sz w:val="28"/>
          <w:szCs w:val="28"/>
          <w:lang w:val="vi-VN"/>
          <w14:ligatures w14:val="standardContextual"/>
        </w:rPr>
        <w:t>tính khác biệt, tính đồng nhất và tính ổn định nhằm bảo hộ giống nhãn mới từ năm 2013.</w:t>
      </w:r>
      <w:r w:rsidRPr="003448A2">
        <w:rPr>
          <w:rFonts w:cs="Times New Roman"/>
          <w:bCs/>
          <w:kern w:val="28"/>
          <w:sz w:val="28"/>
          <w:szCs w:val="28"/>
          <w14:ligatures w14:val="standardContextual"/>
        </w:rPr>
        <w:t xml:space="preserve"> Tuy nhiên, nhằm phù hợp </w:t>
      </w:r>
      <w:r w:rsidR="00134EEF" w:rsidRPr="003448A2">
        <w:rPr>
          <w:rFonts w:eastAsia="Aptos" w:cs="Times New Roman"/>
          <w:kern w:val="2"/>
          <w:sz w:val="28"/>
          <w:szCs w:val="28"/>
          <w14:ligatures w14:val="standardContextual"/>
        </w:rPr>
        <w:t xml:space="preserve">theo mục tiêu quản lý của ngành </w:t>
      </w:r>
      <w:r w:rsidR="00BD1020" w:rsidRPr="003448A2">
        <w:rPr>
          <w:rFonts w:cs="Times New Roman"/>
          <w:bCs/>
          <w:kern w:val="28"/>
          <w:sz w:val="28"/>
          <w:szCs w:val="28"/>
          <w14:ligatures w14:val="standardContextual"/>
        </w:rPr>
        <w:t xml:space="preserve">thì </w:t>
      </w:r>
      <w:r w:rsidR="00BD1020" w:rsidRPr="003448A2">
        <w:rPr>
          <w:rFonts w:eastAsia="SimSun" w:cs="Times New Roman"/>
          <w:sz w:val="28"/>
          <w:szCs w:val="28"/>
          <w:lang w:val="fr-FR"/>
          <w14:ligatures w14:val="standardContextual"/>
        </w:rPr>
        <w:t xml:space="preserve">việc xây dựng tiêu chuẩn </w:t>
      </w:r>
      <w:r w:rsidR="00BD1020" w:rsidRPr="003448A2">
        <w:rPr>
          <w:rFonts w:eastAsia="SimSun" w:cs="Times New Roman"/>
          <w:sz w:val="28"/>
          <w:szCs w:val="28"/>
          <w:lang w:val="vi-VN"/>
          <w14:ligatures w14:val="standardContextual"/>
        </w:rPr>
        <w:t xml:space="preserve">quốc gia về </w:t>
      </w:r>
      <w:r w:rsidR="00BD1020" w:rsidRPr="003448A2">
        <w:rPr>
          <w:rFonts w:eastAsia="SimSun" w:cs="Times New Roman"/>
          <w:sz w:val="28"/>
          <w:szCs w:val="28"/>
          <w:lang w:val="fr-FR"/>
          <w14:ligatures w14:val="standardContextual"/>
        </w:rPr>
        <w:t xml:space="preserve">khảo nghiệm DUS </w:t>
      </w:r>
      <w:r w:rsidR="00BD1020" w:rsidRPr="003448A2">
        <w:rPr>
          <w:rFonts w:eastAsia="SimSun" w:cs="Times New Roman"/>
          <w:sz w:val="28"/>
          <w:szCs w:val="28"/>
          <w:lang w:val="vi-VN"/>
          <w14:ligatures w14:val="standardContextual"/>
        </w:rPr>
        <w:t xml:space="preserve">đối với giống Nhãn </w:t>
      </w:r>
      <w:r w:rsidR="00BD1020" w:rsidRPr="003448A2">
        <w:rPr>
          <w:rFonts w:eastAsia="SimSun" w:cs="Times New Roman"/>
          <w:sz w:val="28"/>
          <w:szCs w:val="28"/>
          <w:lang w:val="fr-FR"/>
          <w14:ligatures w14:val="standardContextual"/>
        </w:rPr>
        <w:t xml:space="preserve">là </w:t>
      </w:r>
      <w:r w:rsidR="00BD1020" w:rsidRPr="003448A2">
        <w:rPr>
          <w:rFonts w:eastAsia="SimSun" w:cs="Times New Roman"/>
          <w:sz w:val="28"/>
          <w:szCs w:val="28"/>
          <w:lang w:val="vi-VN"/>
          <w14:ligatures w14:val="standardContextual"/>
        </w:rPr>
        <w:t>rất</w:t>
      </w:r>
      <w:r w:rsidR="00BD1020" w:rsidRPr="003448A2">
        <w:rPr>
          <w:rFonts w:eastAsia="SimSun" w:cs="Times New Roman"/>
          <w:sz w:val="28"/>
          <w:szCs w:val="28"/>
          <w:lang w:val="fr-FR"/>
          <w14:ligatures w14:val="standardContextual"/>
        </w:rPr>
        <w:t xml:space="preserve"> cần thiết</w:t>
      </w:r>
      <w:r w:rsidR="00BD1020" w:rsidRPr="003448A2">
        <w:rPr>
          <w:rFonts w:eastAsia="Calibri" w:cs="Times New Roman"/>
          <w:sz w:val="28"/>
          <w:szCs w:val="28"/>
          <w:lang w:val="fr-FR"/>
          <w14:ligatures w14:val="standardContextual"/>
        </w:rPr>
        <w:t>.</w:t>
      </w:r>
      <w:r w:rsidR="00134EEF" w:rsidRPr="003448A2">
        <w:rPr>
          <w:rFonts w:eastAsia="Calibri" w:cs="Times New Roman"/>
          <w:sz w:val="28"/>
          <w:szCs w:val="28"/>
          <w:lang w:val="fr-FR"/>
          <w14:ligatures w14:val="standardContextual"/>
        </w:rPr>
        <w:t xml:space="preserve"> </w:t>
      </w:r>
    </w:p>
    <w:p w14:paraId="32475BE6" w14:textId="1D8C8CFE" w:rsidR="003A00A4" w:rsidRPr="003448A2" w:rsidRDefault="00F84B2B" w:rsidP="003448A2">
      <w:pPr>
        <w:spacing w:before="120" w:after="0" w:line="312" w:lineRule="auto"/>
        <w:ind w:firstLine="720"/>
        <w:jc w:val="both"/>
        <w:rPr>
          <w:rFonts w:cs="Times New Roman"/>
          <w:sz w:val="28"/>
          <w:szCs w:val="28"/>
        </w:rPr>
      </w:pPr>
      <w:r w:rsidRPr="003448A2">
        <w:rPr>
          <w:rFonts w:cs="Times New Roman"/>
          <w:sz w:val="28"/>
          <w:szCs w:val="28"/>
        </w:rPr>
        <w:t>b) Tình hình quốc tế</w:t>
      </w:r>
    </w:p>
    <w:p w14:paraId="2C351E3B" w14:textId="07243D36" w:rsidR="00D71C6A" w:rsidRPr="003448A2" w:rsidRDefault="00D71C6A" w:rsidP="003448A2">
      <w:pPr>
        <w:spacing w:before="120" w:after="0" w:line="312" w:lineRule="auto"/>
        <w:ind w:firstLine="720"/>
        <w:jc w:val="both"/>
        <w:rPr>
          <w:rFonts w:cs="Times New Roman"/>
          <w:sz w:val="28"/>
          <w:szCs w:val="28"/>
          <w:lang w:val="cs-CZ"/>
        </w:rPr>
      </w:pPr>
      <w:r w:rsidRPr="003448A2">
        <w:rPr>
          <w:rFonts w:cs="Times New Roman"/>
          <w:sz w:val="28"/>
          <w:szCs w:val="28"/>
          <w:lang w:val="cs-CZ"/>
        </w:rPr>
        <w:t xml:space="preserve">Trong các nước trồng nhãn trên thế giới, </w:t>
      </w:r>
      <w:r w:rsidR="001A6DB7" w:rsidRPr="003448A2">
        <w:rPr>
          <w:rFonts w:cs="Times New Roman"/>
          <w:color w:val="000000"/>
          <w:sz w:val="28"/>
          <w:szCs w:val="28"/>
          <w:shd w:val="clear" w:color="auto" w:fill="FFFFFF"/>
        </w:rPr>
        <w:t>Trung Quốc là quốc gia có lịch sử trồng nhãn lâu đời nhất và nhiều nhất trên thế giới, chiếm hơn 50% tổng diện tích trồng. Tại Trung Quốc, nhãn được trồng chủ yếu tại khu vực phía Nam và Tây Nam, Quảng Đông là địa phương có diện tích và sản lượng nhãn lớn nhất với diện tích trồng vào khoảng 140.000 ha</w:t>
      </w:r>
      <w:r w:rsidRPr="003448A2">
        <w:rPr>
          <w:rFonts w:cs="Times New Roman"/>
          <w:sz w:val="28"/>
          <w:szCs w:val="28"/>
          <w:lang w:val="cs-CZ"/>
        </w:rPr>
        <w:t xml:space="preserve">. Tại Thái Lan, nhãn là loại </w:t>
      </w:r>
      <w:r w:rsidR="00906079" w:rsidRPr="003448A2">
        <w:rPr>
          <w:rFonts w:cs="Times New Roman"/>
          <w:sz w:val="28"/>
          <w:szCs w:val="28"/>
          <w:lang w:val="cs-CZ"/>
        </w:rPr>
        <w:t xml:space="preserve">mọt trong sáu loại trái cây </w:t>
      </w:r>
      <w:r w:rsidRPr="003448A2">
        <w:rPr>
          <w:rFonts w:cs="Times New Roman"/>
          <w:sz w:val="28"/>
          <w:szCs w:val="28"/>
          <w:lang w:val="cs-CZ"/>
        </w:rPr>
        <w:t>xuất khẩu lớn.</w:t>
      </w:r>
      <w:r w:rsidR="00906079" w:rsidRPr="003448A2">
        <w:rPr>
          <w:rFonts w:cs="Times New Roman"/>
          <w:sz w:val="28"/>
          <w:szCs w:val="28"/>
          <w:lang w:val="cs-CZ"/>
        </w:rPr>
        <w:t xml:space="preserve"> </w:t>
      </w:r>
      <w:r w:rsidR="00906079" w:rsidRPr="003448A2">
        <w:rPr>
          <w:rFonts w:cs="Times New Roman"/>
          <w:sz w:val="28"/>
          <w:szCs w:val="28"/>
          <w:lang w:val="cs-CZ"/>
        </w:rPr>
        <w:t xml:space="preserve">Tính đến tháng </w:t>
      </w:r>
      <w:r w:rsidR="00906079" w:rsidRPr="003448A2">
        <w:rPr>
          <w:rFonts w:cs="Times New Roman"/>
          <w:sz w:val="28"/>
          <w:szCs w:val="28"/>
          <w:lang w:val="cs-CZ"/>
        </w:rPr>
        <w:t>04/</w:t>
      </w:r>
      <w:r w:rsidR="00906079" w:rsidRPr="003448A2">
        <w:rPr>
          <w:rFonts w:cs="Times New Roman"/>
          <w:sz w:val="28"/>
          <w:szCs w:val="28"/>
          <w:lang w:val="cs-CZ"/>
        </w:rPr>
        <w:t>2024, khoảng 7,11 triệu kg nhãn đã được xuất khẩu từ Thái Lan, đạt khoảng 303,7 triệu baht Thái.</w:t>
      </w:r>
      <w:r w:rsidRPr="003448A2">
        <w:rPr>
          <w:rFonts w:cs="Times New Roman"/>
          <w:sz w:val="28"/>
          <w:szCs w:val="28"/>
          <w:lang w:val="cs-CZ"/>
        </w:rPr>
        <w:t xml:space="preserve"> Nước có diện tích nhãn lớn tiếp theo là Ấn Độ. Tại mỗi nước trồng nhãn trên thế giới đều có bộ giống trồng thích hợp, có quy trình kỹ thuật canh tác phù hợp với điều kiện sinh thái của nước sở tại.</w:t>
      </w:r>
    </w:p>
    <w:p w14:paraId="304F1517" w14:textId="5416CFA0" w:rsidR="003C39D6" w:rsidRPr="003448A2" w:rsidRDefault="00AB2670" w:rsidP="003448A2">
      <w:pPr>
        <w:spacing w:before="120" w:after="0" w:line="312" w:lineRule="auto"/>
        <w:ind w:firstLine="720"/>
        <w:jc w:val="both"/>
        <w:rPr>
          <w:rFonts w:eastAsia="SimSun" w:cs="Times New Roman"/>
          <w:sz w:val="28"/>
          <w:szCs w:val="28"/>
          <w:lang w:val="fr-FR"/>
        </w:rPr>
      </w:pPr>
      <w:r w:rsidRPr="003448A2">
        <w:rPr>
          <w:rFonts w:eastAsia="SimSun" w:cs="Times New Roman"/>
          <w:sz w:val="28"/>
          <w:szCs w:val="28"/>
          <w:lang w:val="fr-FR"/>
        </w:rPr>
        <w:t xml:space="preserve">Ngày </w:t>
      </w:r>
      <w:r w:rsidR="00D71C6A" w:rsidRPr="003448A2">
        <w:rPr>
          <w:rFonts w:eastAsia="SimSun" w:cs="Times New Roman"/>
          <w:sz w:val="28"/>
          <w:szCs w:val="28"/>
          <w:lang w:val="fr-FR"/>
        </w:rPr>
        <w:t>24/12/2006</w:t>
      </w:r>
      <w:r w:rsidRPr="003448A2">
        <w:rPr>
          <w:rFonts w:eastAsia="SimSun" w:cs="Times New Roman"/>
          <w:sz w:val="28"/>
          <w:szCs w:val="28"/>
          <w:lang w:val="fr-FR"/>
        </w:rPr>
        <w:t xml:space="preserve">, Việt Nam trở thành thành viên thứ 63 của Hiệp hội quốc tế về bảo hộ giống cây trồng mới (UPOV). </w:t>
      </w:r>
      <w:r w:rsidR="003A00A4" w:rsidRPr="003448A2">
        <w:rPr>
          <w:rFonts w:eastAsia="SimSun" w:cs="Times New Roman"/>
          <w:color w:val="000000"/>
          <w:sz w:val="28"/>
          <w:szCs w:val="28"/>
          <w:lang w:val="vi-VN"/>
        </w:rPr>
        <w:t>Việt Nam cũng phải tuân thủ theo Công ước của UPOV, ở đó Việt Nam có thể trao đổi kết quả khảo nghiệm DUS của Việt Nam với các nước thành viên khác của Hiệp hội và ngược lại.</w:t>
      </w:r>
      <w:r w:rsidR="003A00A4" w:rsidRPr="003448A2">
        <w:rPr>
          <w:rFonts w:eastAsia="SimSun" w:cs="Times New Roman"/>
          <w:color w:val="000000"/>
          <w:sz w:val="28"/>
          <w:szCs w:val="28"/>
        </w:rPr>
        <w:t xml:space="preserve"> </w:t>
      </w:r>
      <w:r w:rsidRPr="003448A2">
        <w:rPr>
          <w:rFonts w:eastAsia="SimSun" w:cs="Times New Roman"/>
          <w:sz w:val="28"/>
          <w:szCs w:val="28"/>
          <w:lang w:val="fr-FR"/>
        </w:rPr>
        <w:t>Theo quy định tại Công ước quốc tế UPOV 1991,</w:t>
      </w:r>
      <w:r w:rsidRPr="003448A2">
        <w:rPr>
          <w:rFonts w:eastAsia="SimSun" w:cs="Times New Roman"/>
          <w:sz w:val="28"/>
          <w:szCs w:val="28"/>
          <w:lang w:val="vi-VN"/>
        </w:rPr>
        <w:t xml:space="preserve"> c</w:t>
      </w:r>
      <w:r w:rsidRPr="003448A2">
        <w:rPr>
          <w:rFonts w:eastAsia="SimSun" w:cs="Times New Roman"/>
          <w:sz w:val="28"/>
          <w:szCs w:val="28"/>
          <w:lang w:val="fr-FR"/>
        </w:rPr>
        <w:t>ác nước gia nhập (UPOV) sau 10 năm sẽ tiến hành bảo hộ tất cả các loài cây trồng và Khoản 64 Điều 1 Luật Sửa đổi, bổ sung một số điều Luật Sở hữu trí tuệ 2022 đã bỏ cụm từ Danh mục loài cây trồng được Nhà nước bảo hộ</w:t>
      </w:r>
      <w:r w:rsidR="00D53EEC" w:rsidRPr="003448A2">
        <w:rPr>
          <w:rFonts w:eastAsia="SimSun" w:cs="Times New Roman"/>
          <w:sz w:val="28"/>
          <w:szCs w:val="28"/>
          <w:lang w:val="fr-FR"/>
        </w:rPr>
        <w:t>, điều đó</w:t>
      </w:r>
      <w:r w:rsidRPr="003448A2">
        <w:rPr>
          <w:rFonts w:eastAsia="SimSun" w:cs="Times New Roman"/>
          <w:sz w:val="28"/>
          <w:szCs w:val="28"/>
          <w:lang w:val="fr-FR"/>
        </w:rPr>
        <w:t xml:space="preserve"> có nghĩa là</w:t>
      </w:r>
      <w:r w:rsidR="00612BAA" w:rsidRPr="003448A2">
        <w:rPr>
          <w:rFonts w:eastAsia="SimSun" w:cs="Times New Roman"/>
          <w:sz w:val="28"/>
          <w:szCs w:val="28"/>
          <w:lang w:val="fr-FR"/>
        </w:rPr>
        <w:t xml:space="preserve"> Việt Nam phải</w:t>
      </w:r>
      <w:r w:rsidRPr="003448A2">
        <w:rPr>
          <w:rFonts w:eastAsia="SimSun" w:cs="Times New Roman"/>
          <w:sz w:val="28"/>
          <w:szCs w:val="28"/>
          <w:lang w:val="fr-FR"/>
        </w:rPr>
        <w:t xml:space="preserve"> thực hiện bảo hộ tất cả các loài cây trồng</w:t>
      </w:r>
      <w:r w:rsidR="0004513F" w:rsidRPr="003448A2">
        <w:rPr>
          <w:rFonts w:eastAsia="SimSun" w:cs="Times New Roman"/>
          <w:sz w:val="28"/>
          <w:szCs w:val="28"/>
          <w:lang w:val="fr-FR"/>
        </w:rPr>
        <w:t xml:space="preserve"> có đơn đăng ký</w:t>
      </w:r>
      <w:r w:rsidRPr="003448A2">
        <w:rPr>
          <w:rFonts w:eastAsia="SimSun" w:cs="Times New Roman"/>
          <w:sz w:val="28"/>
          <w:szCs w:val="28"/>
          <w:lang w:val="fr-FR"/>
        </w:rPr>
        <w:t xml:space="preserve">. </w:t>
      </w:r>
      <w:r w:rsidR="003C39D6" w:rsidRPr="003448A2">
        <w:rPr>
          <w:rFonts w:eastAsia="SimSun" w:cs="Times New Roman"/>
          <w:sz w:val="28"/>
          <w:szCs w:val="28"/>
          <w:lang w:val="vi-VN"/>
        </w:rPr>
        <w:t xml:space="preserve">Do đó, </w:t>
      </w:r>
      <w:r w:rsidR="003C39D6" w:rsidRPr="003448A2">
        <w:rPr>
          <w:rFonts w:eastAsia="SimSun" w:cs="Times New Roman"/>
          <w:sz w:val="28"/>
          <w:szCs w:val="28"/>
          <w:lang w:val="fr-FR"/>
        </w:rPr>
        <w:t xml:space="preserve">việc xây dựng tiêu chuẩn </w:t>
      </w:r>
      <w:r w:rsidR="003C39D6" w:rsidRPr="003448A2">
        <w:rPr>
          <w:rFonts w:eastAsia="SimSun" w:cs="Times New Roman"/>
          <w:sz w:val="28"/>
          <w:szCs w:val="28"/>
          <w:lang w:val="vi-VN"/>
        </w:rPr>
        <w:t xml:space="preserve">quốc gia về </w:t>
      </w:r>
      <w:r w:rsidR="003C39D6" w:rsidRPr="003448A2">
        <w:rPr>
          <w:rFonts w:eastAsia="SimSun" w:cs="Times New Roman"/>
          <w:sz w:val="28"/>
          <w:szCs w:val="28"/>
          <w:lang w:val="fr-FR"/>
        </w:rPr>
        <w:t xml:space="preserve">khảo nghiệm DUS </w:t>
      </w:r>
      <w:r w:rsidR="003C39D6" w:rsidRPr="003448A2">
        <w:rPr>
          <w:rFonts w:eastAsia="SimSun" w:cs="Times New Roman"/>
          <w:sz w:val="28"/>
          <w:szCs w:val="28"/>
          <w:lang w:val="vi-VN"/>
        </w:rPr>
        <w:t xml:space="preserve">đối với giống Nhãn </w:t>
      </w:r>
      <w:r w:rsidR="003C39D6" w:rsidRPr="003448A2">
        <w:rPr>
          <w:rFonts w:eastAsia="SimSun" w:cs="Times New Roman"/>
          <w:sz w:val="28"/>
          <w:szCs w:val="28"/>
          <w:lang w:val="fr-FR"/>
        </w:rPr>
        <w:t xml:space="preserve">là </w:t>
      </w:r>
      <w:r w:rsidR="003C39D6" w:rsidRPr="003448A2">
        <w:rPr>
          <w:rFonts w:eastAsia="SimSun" w:cs="Times New Roman"/>
          <w:sz w:val="28"/>
          <w:szCs w:val="28"/>
        </w:rPr>
        <w:t>cấp bách và phù hợp</w:t>
      </w:r>
      <w:r w:rsidR="003C39D6" w:rsidRPr="003448A2">
        <w:rPr>
          <w:rFonts w:eastAsia="SimSun" w:cs="Times New Roman"/>
          <w:sz w:val="28"/>
          <w:szCs w:val="28"/>
          <w:lang w:val="fr-FR"/>
        </w:rPr>
        <w:t>.</w:t>
      </w:r>
    </w:p>
    <w:p w14:paraId="5FB06944" w14:textId="77777777" w:rsidR="009F75E4" w:rsidRPr="003448A2" w:rsidRDefault="009F75E4" w:rsidP="003448A2">
      <w:pPr>
        <w:spacing w:before="120" w:after="0" w:line="312" w:lineRule="auto"/>
        <w:ind w:firstLine="720"/>
        <w:jc w:val="both"/>
        <w:rPr>
          <w:rFonts w:eastAsia="Aptos" w:cs="Times New Roman"/>
          <w:b/>
          <w:bCs/>
          <w:kern w:val="2"/>
          <w:sz w:val="28"/>
          <w:szCs w:val="28"/>
          <w14:ligatures w14:val="standardContextual"/>
        </w:rPr>
      </w:pPr>
      <w:r w:rsidRPr="003448A2">
        <w:rPr>
          <w:rFonts w:eastAsia="Aptos" w:cs="Times New Roman"/>
          <w:b/>
          <w:bCs/>
          <w:kern w:val="2"/>
          <w:sz w:val="28"/>
          <w:szCs w:val="28"/>
          <w14:ligatures w14:val="standardContextual"/>
        </w:rPr>
        <w:lastRenderedPageBreak/>
        <w:t>2. Lý do và mục đích xây dựng TCVN</w:t>
      </w:r>
    </w:p>
    <w:p w14:paraId="0DC342BA" w14:textId="77777777" w:rsidR="009F75E4" w:rsidRPr="003448A2" w:rsidRDefault="009F75E4"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a) Lý do</w:t>
      </w:r>
    </w:p>
    <w:p w14:paraId="6382C1EE" w14:textId="77777777" w:rsidR="009F75E4" w:rsidRPr="003448A2" w:rsidRDefault="009F75E4"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xml:space="preserve">- Đáp ứng yêu cầu pháp lý và cam kết quốc tế Việt Nam là thành viên chính thức của Hiệp hội quốc tế về bảo hộ giống cây trồng mới (UPOV) từ năm 2006 và cam kết tuân thủ đầy đủ các quy định của Công ước UPOV 1991. Theo Công ước này, để được cấp quyền bảo hộ giống cây trồng mới, giống đó phải trải qua khảo nghiệm DUS – tức phải được chứng minh có tính khác biệt (Distinctness), tính đồng nhất (Uniformity) và tính ổn định (Stability). </w:t>
      </w:r>
    </w:p>
    <w:p w14:paraId="08D8AB91" w14:textId="28A165F4" w:rsidR="00435BFE" w:rsidRPr="003448A2" w:rsidRDefault="009F75E4"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xml:space="preserve">- </w:t>
      </w:r>
      <w:r w:rsidR="00435BFE" w:rsidRPr="003448A2">
        <w:rPr>
          <w:rFonts w:eastAsia="Aptos" w:cs="Times New Roman"/>
          <w:kern w:val="2"/>
          <w:sz w:val="28"/>
          <w:szCs w:val="28"/>
          <w14:ligatures w14:val="standardContextual"/>
        </w:rPr>
        <w:t>Triển khai Luật Tiêu chuẩn và Quy chuẩn kỹ thuật, Luật Chất lượng Sản phẩm hàng hóa, Luật Đo lường và các Luật chuyên ngành như Luật Trồng trọt, Luật Sở hữu trí tuệ, tập trung vào xây dựng và hoàn thiện hệ thống các văn bản quy định về hoạt động tiêu chuẩn hóa chuyên ngành và tổ chức</w:t>
      </w:r>
      <w:r w:rsidR="00A05675" w:rsidRPr="003448A2">
        <w:rPr>
          <w:rFonts w:eastAsia="Aptos" w:cs="Times New Roman"/>
          <w:kern w:val="2"/>
          <w:sz w:val="28"/>
          <w:szCs w:val="28"/>
          <w14:ligatures w14:val="standardContextual"/>
        </w:rPr>
        <w:t>.</w:t>
      </w:r>
      <w:r w:rsidR="00435BFE" w:rsidRPr="003448A2">
        <w:rPr>
          <w:rFonts w:eastAsia="Aptos" w:cs="Times New Roman"/>
          <w:kern w:val="2"/>
          <w:sz w:val="28"/>
          <w:szCs w:val="28"/>
          <w14:ligatures w14:val="standardContextual"/>
        </w:rPr>
        <w:t xml:space="preserve"> </w:t>
      </w:r>
      <w:r w:rsidR="00A05675" w:rsidRPr="003448A2">
        <w:rPr>
          <w:rFonts w:eastAsia="Aptos" w:cs="Times New Roman"/>
          <w:kern w:val="2"/>
          <w:sz w:val="28"/>
          <w:szCs w:val="28"/>
          <w14:ligatures w14:val="standardContextual"/>
        </w:rPr>
        <w:t>T</w:t>
      </w:r>
      <w:r w:rsidR="00435BFE" w:rsidRPr="003448A2">
        <w:rPr>
          <w:rFonts w:eastAsia="Aptos" w:cs="Times New Roman"/>
          <w:kern w:val="2"/>
          <w:sz w:val="28"/>
          <w:szCs w:val="28"/>
          <w14:ligatures w14:val="standardContextual"/>
        </w:rPr>
        <w:t xml:space="preserve">riển khai mạnh </w:t>
      </w:r>
      <w:r w:rsidR="00A05675" w:rsidRPr="003448A2">
        <w:rPr>
          <w:rFonts w:eastAsia="Aptos" w:cs="Times New Roman"/>
          <w:kern w:val="2"/>
          <w:sz w:val="28"/>
          <w:szCs w:val="28"/>
          <w14:ligatures w14:val="standardContextual"/>
        </w:rPr>
        <w:t xml:space="preserve">việc </w:t>
      </w:r>
      <w:r w:rsidR="00435BFE" w:rsidRPr="003448A2">
        <w:rPr>
          <w:rFonts w:eastAsia="Aptos" w:cs="Times New Roman"/>
          <w:kern w:val="2"/>
          <w:sz w:val="28"/>
          <w:szCs w:val="28"/>
          <w14:ligatures w14:val="standardContextual"/>
        </w:rPr>
        <w:t>xây dựng, hoàn thiện hệ thống tiêu chuẩn, quy chuẩn kỹ thuật lĩnh vực bảo hộ giống cây trồng, công nhận giống cây trồng, chất lượng sản phẩm lĩnh vực nông nghiệp.</w:t>
      </w:r>
      <w:r w:rsidR="00DA515D" w:rsidRPr="003448A2">
        <w:rPr>
          <w:rFonts w:eastAsia="Aptos" w:cs="Times New Roman"/>
          <w:kern w:val="2"/>
          <w:sz w:val="28"/>
          <w:szCs w:val="28"/>
          <w14:ligatures w14:val="standardContextual"/>
        </w:rPr>
        <w:t xml:space="preserve"> </w:t>
      </w:r>
      <w:r w:rsidR="00435BFE" w:rsidRPr="003448A2">
        <w:rPr>
          <w:rFonts w:eastAsia="Aptos" w:cs="Times New Roman"/>
          <w:kern w:val="2"/>
          <w:sz w:val="28"/>
          <w:szCs w:val="28"/>
          <w14:ligatures w14:val="standardContextual"/>
        </w:rPr>
        <w:t xml:space="preserve">Trong quá trình phát triển của khoa học và công nghệ </w:t>
      </w:r>
      <w:r w:rsidR="00C51BC6" w:rsidRPr="003448A2">
        <w:rPr>
          <w:rFonts w:eastAsia="Aptos" w:cs="Times New Roman"/>
          <w:kern w:val="2"/>
          <w:sz w:val="28"/>
          <w:szCs w:val="28"/>
          <w14:ligatures w14:val="standardContextual"/>
        </w:rPr>
        <w:t>đồng thời</w:t>
      </w:r>
      <w:r w:rsidR="00435BFE" w:rsidRPr="003448A2">
        <w:rPr>
          <w:rFonts w:eastAsia="Aptos" w:cs="Times New Roman"/>
          <w:kern w:val="2"/>
          <w:sz w:val="28"/>
          <w:szCs w:val="28"/>
          <w14:ligatures w14:val="standardContextual"/>
        </w:rPr>
        <w:t xml:space="preserve"> theo yêu cầu thực tiễn quản lý</w:t>
      </w:r>
      <w:r w:rsidR="00EB2B9D" w:rsidRPr="003448A2">
        <w:rPr>
          <w:rFonts w:eastAsia="Aptos" w:cs="Times New Roman"/>
          <w:kern w:val="2"/>
          <w:sz w:val="28"/>
          <w:szCs w:val="28"/>
          <w14:ligatures w14:val="standardContextual"/>
        </w:rPr>
        <w:t xml:space="preserve"> </w:t>
      </w:r>
      <w:r w:rsidR="00C51BC6" w:rsidRPr="003448A2">
        <w:rPr>
          <w:rFonts w:eastAsia="Aptos" w:cs="Times New Roman"/>
          <w:kern w:val="2"/>
          <w:sz w:val="28"/>
          <w:szCs w:val="28"/>
          <w14:ligatures w14:val="standardContextual"/>
        </w:rPr>
        <w:t xml:space="preserve">đối với </w:t>
      </w:r>
      <w:r w:rsidR="00435BFE" w:rsidRPr="003448A2">
        <w:rPr>
          <w:rFonts w:eastAsia="Aptos" w:cs="Times New Roman"/>
          <w:kern w:val="2"/>
          <w:sz w:val="28"/>
          <w:szCs w:val="28"/>
          <w14:ligatures w14:val="standardContextual"/>
        </w:rPr>
        <w:t>từng thời kỳ</w:t>
      </w:r>
      <w:r w:rsidR="00641832" w:rsidRPr="003448A2">
        <w:rPr>
          <w:rFonts w:eastAsia="Aptos" w:cs="Times New Roman"/>
          <w:kern w:val="2"/>
          <w:sz w:val="28"/>
          <w:szCs w:val="28"/>
          <w14:ligatures w14:val="standardContextual"/>
        </w:rPr>
        <w:t>,</w:t>
      </w:r>
      <w:r w:rsidR="00435BFE" w:rsidRPr="003448A2">
        <w:rPr>
          <w:rFonts w:eastAsia="Aptos" w:cs="Times New Roman"/>
          <w:kern w:val="2"/>
          <w:sz w:val="28"/>
          <w:szCs w:val="28"/>
          <w14:ligatures w14:val="standardContextual"/>
        </w:rPr>
        <w:t xml:space="preserve"> một số các QCVN đã được ban hành không còn phù hợp theo mục tiêu quản lý của Bộ nên cần thiết phải hủy bỏ chuyển thành TCVN hoặc văn bản quản lý của ngành. </w:t>
      </w:r>
    </w:p>
    <w:p w14:paraId="1802F53A" w14:textId="6AD50129" w:rsidR="009F75E4" w:rsidRPr="003448A2" w:rsidRDefault="009F75E4"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5612074E" w14:textId="77777777" w:rsidR="00B75C36" w:rsidRPr="003448A2" w:rsidRDefault="00B75C36"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b) Mục đích</w:t>
      </w:r>
    </w:p>
    <w:p w14:paraId="0CAF309A" w14:textId="44C257E0" w:rsidR="00B75C36" w:rsidRPr="003448A2" w:rsidRDefault="00B75C36"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xml:space="preserve">- Thiết lập hành lang pháp lý và kỹ thuật cho công tác khảo nghiệm DUS giống Nhãn: TCVN về khảo nghiệm DUS đối với giống </w:t>
      </w:r>
      <w:r w:rsidR="00943292" w:rsidRPr="003448A2">
        <w:rPr>
          <w:rFonts w:eastAsia="Aptos" w:cs="Times New Roman"/>
          <w:kern w:val="2"/>
          <w:sz w:val="28"/>
          <w:szCs w:val="28"/>
          <w14:ligatures w14:val="standardContextual"/>
        </w:rPr>
        <w:t>Nhãn</w:t>
      </w:r>
      <w:r w:rsidRPr="003448A2">
        <w:rPr>
          <w:rFonts w:eastAsia="Aptos" w:cs="Times New Roman"/>
          <w:kern w:val="2"/>
          <w:sz w:val="28"/>
          <w:szCs w:val="28"/>
          <w14:ligatures w14:val="standardContextual"/>
        </w:rPr>
        <w:t xml:space="preserve"> sẽ là tài liệu chính thức quy định các yêu cầu, phương pháp và tiêu chí kỹ thuật để đánh giá một giống </w:t>
      </w:r>
      <w:r w:rsidR="002F041B" w:rsidRPr="003448A2">
        <w:rPr>
          <w:rFonts w:eastAsia="Aptos" w:cs="Times New Roman"/>
          <w:kern w:val="2"/>
          <w:sz w:val="28"/>
          <w:szCs w:val="28"/>
          <w14:ligatures w14:val="standardContextual"/>
        </w:rPr>
        <w:t>Nhãn</w:t>
      </w:r>
      <w:r w:rsidRPr="003448A2">
        <w:rPr>
          <w:rFonts w:eastAsia="Aptos" w:cs="Times New Roman"/>
          <w:kern w:val="2"/>
          <w:sz w:val="28"/>
          <w:szCs w:val="28"/>
          <w14:ligatures w14:val="standardContextual"/>
        </w:rPr>
        <w:t xml:space="preserve"> mới có đủ điều kiện được cấp bằng bảo hộ hay không. Đây là căn cứ để các cơ quan chức năng, tổ chức khảo nghiệm và các bên liên quan triển khai hoạt động khảo nghiệm một cách thống nhất, minh bạch và đúng quy định.</w:t>
      </w:r>
    </w:p>
    <w:p w14:paraId="0E38707E" w14:textId="17D296BF" w:rsidR="0071626E" w:rsidRPr="003448A2" w:rsidRDefault="00B75C36" w:rsidP="003448A2">
      <w:pPr>
        <w:spacing w:before="120" w:after="0" w:line="312" w:lineRule="auto"/>
        <w:ind w:firstLine="720"/>
        <w:jc w:val="both"/>
        <w:rPr>
          <w:rFonts w:eastAsia="Calibri" w:cs="Times New Roman"/>
          <w:sz w:val="28"/>
          <w:szCs w:val="28"/>
          <w:shd w:val="clear" w:color="auto" w:fill="FFFFFF"/>
        </w:rPr>
      </w:pPr>
      <w:r w:rsidRPr="003448A2">
        <w:rPr>
          <w:rFonts w:eastAsia="Aptos" w:cs="Times New Roman"/>
          <w:kern w:val="2"/>
          <w:sz w:val="28"/>
          <w:szCs w:val="28"/>
          <w14:ligatures w14:val="standardContextual"/>
        </w:rPr>
        <w:t>- Làm cơ sở để</w:t>
      </w:r>
      <w:r w:rsidR="002835AE" w:rsidRPr="003448A2">
        <w:rPr>
          <w:rFonts w:eastAsia="Aptos" w:cs="Times New Roman"/>
          <w:kern w:val="2"/>
          <w:sz w:val="28"/>
          <w:szCs w:val="28"/>
          <w14:ligatures w14:val="standardContextual"/>
        </w:rPr>
        <w:t xml:space="preserve"> tiếp tục</w:t>
      </w:r>
      <w:r w:rsidRPr="003448A2">
        <w:rPr>
          <w:rFonts w:eastAsia="Aptos" w:cs="Times New Roman"/>
          <w:kern w:val="2"/>
          <w:sz w:val="28"/>
          <w:szCs w:val="28"/>
          <w14:ligatures w14:val="standardContextual"/>
        </w:rPr>
        <w:t xml:space="preserve"> xử lý hồ sơ đăng ký bảo hộ giống </w:t>
      </w:r>
      <w:r w:rsidR="001E270C" w:rsidRPr="003448A2">
        <w:rPr>
          <w:rFonts w:eastAsia="Aptos" w:cs="Times New Roman"/>
          <w:kern w:val="2"/>
          <w:sz w:val="28"/>
          <w:szCs w:val="28"/>
          <w14:ligatures w14:val="standardContextual"/>
        </w:rPr>
        <w:t>Nhãn</w:t>
      </w:r>
      <w:r w:rsidR="0071626E" w:rsidRPr="003448A2">
        <w:rPr>
          <w:rFonts w:eastAsia="Aptos" w:cs="Times New Roman"/>
          <w:kern w:val="2"/>
          <w:sz w:val="28"/>
          <w:szCs w:val="28"/>
          <w14:ligatures w14:val="standardContextual"/>
        </w:rPr>
        <w:t xml:space="preserve"> sau khi hủy bỏ QCVN </w:t>
      </w:r>
      <w:r w:rsidR="0071626E" w:rsidRPr="003448A2">
        <w:rPr>
          <w:rFonts w:eastAsia="Calibri" w:cs="Times New Roman"/>
          <w:sz w:val="28"/>
          <w:szCs w:val="28"/>
          <w:shd w:val="clear" w:color="auto" w:fill="FFFFFF"/>
          <w14:ligatures w14:val="standardContextual"/>
        </w:rPr>
        <w:t xml:space="preserve">01-128:2013/BNNPTNT </w:t>
      </w:r>
      <w:r w:rsidR="0071626E" w:rsidRPr="003448A2">
        <w:rPr>
          <w:rFonts w:eastAsia="Calibri" w:cs="Times New Roman"/>
          <w:bCs/>
          <w:sz w:val="28"/>
          <w:szCs w:val="28"/>
          <w14:ligatures w14:val="standardContextual"/>
        </w:rPr>
        <w:t>về khảo nghiệm tính khác biệt, tính đồng nhất và tính ổn định của giống nhãn</w:t>
      </w:r>
      <w:r w:rsidR="00BC18E6" w:rsidRPr="003448A2">
        <w:rPr>
          <w:rFonts w:eastAsia="Calibri" w:cs="Times New Roman"/>
          <w:bCs/>
          <w:sz w:val="28"/>
          <w:szCs w:val="28"/>
          <w14:ligatures w14:val="standardContextual"/>
        </w:rPr>
        <w:t>.</w:t>
      </w:r>
    </w:p>
    <w:p w14:paraId="642CCA30" w14:textId="3524D11F" w:rsidR="00B75C36" w:rsidRPr="003448A2" w:rsidRDefault="00B75C36"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lastRenderedPageBreak/>
        <w:t>- Tăng cường năng lực hệ thống khảo nghiệm trong nước: Tiêu chuẩn sẽ là căn cứ để công nhận các tổ chức khảo nghiệm DUS giống</w:t>
      </w:r>
      <w:r w:rsidR="00540A16" w:rsidRPr="003448A2">
        <w:rPr>
          <w:rFonts w:eastAsia="Aptos" w:cs="Times New Roman"/>
          <w:kern w:val="2"/>
          <w:sz w:val="28"/>
          <w:szCs w:val="28"/>
          <w14:ligatures w14:val="standardContextual"/>
        </w:rPr>
        <w:t xml:space="preserve"> Nhãn</w:t>
      </w:r>
      <w:r w:rsidRPr="003448A2">
        <w:rPr>
          <w:rFonts w:eastAsia="Aptos" w:cs="Times New Roman"/>
          <w:kern w:val="2"/>
          <w:sz w:val="28"/>
          <w:szCs w:val="28"/>
          <w14:ligatures w14:val="standardContextual"/>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255577B2" w14:textId="77777777" w:rsidR="00B75C36" w:rsidRPr="003448A2" w:rsidRDefault="00B75C36"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Khuyến khích đổi mới sáng tạo và thương mại hóa giống: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01D8C4F4" w14:textId="7922E5FD" w:rsidR="003655FE" w:rsidRPr="003448A2" w:rsidRDefault="00B75C36" w:rsidP="003448A2">
      <w:pPr>
        <w:spacing w:before="120" w:after="0" w:line="312" w:lineRule="auto"/>
        <w:ind w:firstLine="720"/>
        <w:jc w:val="both"/>
        <w:rPr>
          <w:rFonts w:eastAsia="Aptos" w:cs="Times New Roman"/>
          <w:kern w:val="2"/>
          <w:sz w:val="28"/>
          <w:szCs w:val="28"/>
          <w14:ligatures w14:val="standardContextual"/>
        </w:rPr>
      </w:pPr>
      <w:r w:rsidRPr="003448A2">
        <w:rPr>
          <w:rFonts w:eastAsia="Aptos" w:cs="Times New Roman"/>
          <w:kern w:val="2"/>
          <w:sz w:val="28"/>
          <w:szCs w:val="28"/>
          <w14:ligatures w14:val="standardContextual"/>
        </w:rPr>
        <w:t xml:space="preserve">- Tăng cường hội nhập quốc tế và hợp tác song phương trong bảo hộ giống cây trồng: TCVN khảo nghiệm DUS giống </w:t>
      </w:r>
      <w:r w:rsidR="00B454F8" w:rsidRPr="003448A2">
        <w:rPr>
          <w:rFonts w:eastAsia="Aptos" w:cs="Times New Roman"/>
          <w:kern w:val="2"/>
          <w:sz w:val="28"/>
          <w:szCs w:val="28"/>
          <w14:ligatures w14:val="standardContextual"/>
        </w:rPr>
        <w:t>Nhãn</w:t>
      </w:r>
      <w:r w:rsidRPr="003448A2">
        <w:rPr>
          <w:rFonts w:eastAsia="Aptos" w:cs="Times New Roman"/>
          <w:kern w:val="2"/>
          <w:sz w:val="28"/>
          <w:szCs w:val="28"/>
          <w14:ligatures w14:val="standardContextual"/>
        </w:rPr>
        <w:t xml:space="preserve"> sẽ là căn cứ để Việt Nam tham gia trao đổi, công nhận kết quả khảo nghiệm DUS với các quốc gia thành viên UPOV, từ đó tạo điều kiện thuận lợi cho việc bảo hộ và thương mại hóa giống </w:t>
      </w:r>
      <w:r w:rsidR="004E1789" w:rsidRPr="003448A2">
        <w:rPr>
          <w:rFonts w:eastAsia="Aptos" w:cs="Times New Roman"/>
          <w:kern w:val="2"/>
          <w:sz w:val="28"/>
          <w:szCs w:val="28"/>
          <w14:ligatures w14:val="standardContextual"/>
        </w:rPr>
        <w:t>Nhãn</w:t>
      </w:r>
      <w:r w:rsidRPr="003448A2">
        <w:rPr>
          <w:rFonts w:eastAsia="Aptos" w:cs="Times New Roman"/>
          <w:kern w:val="2"/>
          <w:sz w:val="28"/>
          <w:szCs w:val="28"/>
          <w14:ligatures w14:val="standardContextual"/>
        </w:rPr>
        <w:t xml:space="preserve"> ra thị trường khu vực và thế giới.</w:t>
      </w:r>
    </w:p>
    <w:p w14:paraId="4ADE2048" w14:textId="77777777" w:rsidR="00A02057" w:rsidRPr="003448A2" w:rsidRDefault="00A02057" w:rsidP="003448A2">
      <w:pPr>
        <w:spacing w:before="120" w:after="0" w:line="312" w:lineRule="auto"/>
        <w:ind w:firstLine="720"/>
        <w:jc w:val="both"/>
        <w:rPr>
          <w:rFonts w:eastAsia="Aptos" w:cs="Times New Roman"/>
          <w:kern w:val="2"/>
          <w:sz w:val="28"/>
          <w:szCs w:val="28"/>
          <w14:ligatures w14:val="standardContextual"/>
        </w:rPr>
      </w:pPr>
    </w:p>
    <w:p w14:paraId="23BF91E1" w14:textId="6CE1F47E" w:rsidR="00F340B7" w:rsidRPr="003448A2" w:rsidRDefault="00F340B7" w:rsidP="003448A2">
      <w:pPr>
        <w:spacing w:line="312" w:lineRule="auto"/>
        <w:ind w:firstLine="720"/>
        <w:rPr>
          <w:rFonts w:cs="Times New Roman"/>
          <w:b/>
          <w:bCs/>
          <w:sz w:val="28"/>
          <w:szCs w:val="28"/>
        </w:rPr>
      </w:pPr>
      <w:r w:rsidRPr="003448A2">
        <w:rPr>
          <w:rFonts w:cs="Times New Roman"/>
          <w:b/>
          <w:bCs/>
          <w:sz w:val="28"/>
          <w:szCs w:val="28"/>
        </w:rPr>
        <w:t>III. GIẢI THÍCH NHỮNG NỘI DUNG CỦA DỰ THẢO TCVN</w:t>
      </w:r>
    </w:p>
    <w:p w14:paraId="336D79B0" w14:textId="30FBE010" w:rsidR="00F340B7" w:rsidRPr="003448A2" w:rsidRDefault="00F340B7" w:rsidP="003448A2">
      <w:pPr>
        <w:spacing w:line="312" w:lineRule="auto"/>
        <w:ind w:firstLine="720"/>
        <w:rPr>
          <w:rFonts w:cs="Times New Roman"/>
          <w:b/>
          <w:bCs/>
          <w:sz w:val="28"/>
          <w:szCs w:val="28"/>
        </w:rPr>
      </w:pPr>
      <w:r w:rsidRPr="003448A2">
        <w:rPr>
          <w:rFonts w:cs="Times New Roman"/>
          <w:b/>
          <w:bCs/>
          <w:sz w:val="28"/>
          <w:szCs w:val="28"/>
        </w:rPr>
        <w:t xml:space="preserve">1. </w:t>
      </w:r>
      <w:r w:rsidR="003655FE" w:rsidRPr="003448A2">
        <w:rPr>
          <w:rFonts w:cs="Times New Roman"/>
          <w:b/>
          <w:bCs/>
          <w:sz w:val="28"/>
          <w:szCs w:val="28"/>
        </w:rPr>
        <w:t>Tóm</w:t>
      </w:r>
      <w:r w:rsidRPr="003448A2">
        <w:rPr>
          <w:rFonts w:cs="Times New Roman"/>
          <w:b/>
          <w:bCs/>
          <w:sz w:val="28"/>
          <w:szCs w:val="28"/>
        </w:rPr>
        <w:t xml:space="preserve"> tắt những chương, phần chính của tiểu chuẩn</w:t>
      </w:r>
    </w:p>
    <w:p w14:paraId="1CD9B424" w14:textId="7C4E8C55" w:rsidR="001F06A6" w:rsidRPr="003448A2" w:rsidRDefault="001F06A6" w:rsidP="003448A2">
      <w:pPr>
        <w:tabs>
          <w:tab w:val="left" w:pos="10980"/>
        </w:tabs>
        <w:autoSpaceDE w:val="0"/>
        <w:autoSpaceDN w:val="0"/>
        <w:spacing w:before="60" w:after="60" w:line="312" w:lineRule="auto"/>
        <w:jc w:val="both"/>
        <w:rPr>
          <w:rFonts w:eastAsia="Times New Roman" w:cs="Times New Roman"/>
          <w:sz w:val="28"/>
          <w:szCs w:val="28"/>
        </w:rPr>
      </w:pPr>
      <w:r w:rsidRPr="003448A2">
        <w:rPr>
          <w:rFonts w:eastAsia="Times New Roman" w:cs="Times New Roman"/>
          <w:sz w:val="28"/>
          <w:szCs w:val="28"/>
          <w:lang w:val="nl-NL"/>
        </w:rPr>
        <w:t>Giống</w:t>
      </w:r>
      <w:r w:rsidRPr="003448A2">
        <w:rPr>
          <w:rFonts w:eastAsia="Times New Roman" w:cs="Times New Roman"/>
          <w:sz w:val="28"/>
          <w:szCs w:val="28"/>
          <w:lang w:val="vi-VN"/>
        </w:rPr>
        <w:t xml:space="preserve"> cây</w:t>
      </w:r>
      <w:r w:rsidRPr="003448A2">
        <w:rPr>
          <w:rFonts w:eastAsia="Times New Roman" w:cs="Times New Roman"/>
          <w:sz w:val="28"/>
          <w:szCs w:val="28"/>
          <w:lang w:val="nl-NL"/>
        </w:rPr>
        <w:t xml:space="preserve"> </w:t>
      </w:r>
      <w:r w:rsidRPr="003448A2">
        <w:rPr>
          <w:rFonts w:eastAsia="Times New Roman" w:cs="Times New Roman"/>
          <w:sz w:val="28"/>
          <w:szCs w:val="28"/>
          <w:lang w:val="vi-VN"/>
        </w:rPr>
        <w:t>nông nghiệp</w:t>
      </w:r>
      <w:r w:rsidRPr="003448A2">
        <w:rPr>
          <w:rFonts w:eastAsia="Times New Roman" w:cs="Times New Roman"/>
          <w:sz w:val="28"/>
          <w:szCs w:val="28"/>
          <w:lang w:val="nl-NL"/>
        </w:rPr>
        <w:t xml:space="preserve"> – Khảo nghiệm tính khác biệt, tính đồng nhất và tính ổn định</w:t>
      </w:r>
      <w:r w:rsidRPr="003448A2">
        <w:rPr>
          <w:rFonts w:eastAsia="Times New Roman" w:cs="Times New Roman"/>
          <w:sz w:val="28"/>
          <w:szCs w:val="28"/>
          <w:lang w:val="vi-VN"/>
        </w:rPr>
        <w:t xml:space="preserve"> (DUS) -</w:t>
      </w:r>
      <w:r w:rsidRPr="003448A2">
        <w:rPr>
          <w:rFonts w:eastAsia="Times New Roman" w:cs="Times New Roman"/>
          <w:sz w:val="28"/>
          <w:szCs w:val="28"/>
          <w:lang w:val="nl-NL"/>
        </w:rPr>
        <w:t xml:space="preserve"> Phần </w:t>
      </w:r>
      <w:r w:rsidRPr="003448A2">
        <w:rPr>
          <w:rFonts w:eastAsia="Times New Roman" w:cs="Times New Roman"/>
          <w:sz w:val="28"/>
          <w:szCs w:val="28"/>
        </w:rPr>
        <w:t>22</w:t>
      </w:r>
      <w:r w:rsidRPr="003448A2">
        <w:rPr>
          <w:rFonts w:eastAsia="Times New Roman" w:cs="Times New Roman"/>
          <w:sz w:val="28"/>
          <w:szCs w:val="28"/>
          <w:lang w:val="nl-NL"/>
        </w:rPr>
        <w:t xml:space="preserve">: Giống </w:t>
      </w:r>
      <w:r w:rsidRPr="003448A2">
        <w:rPr>
          <w:rFonts w:eastAsia="Times New Roman" w:cs="Times New Roman"/>
          <w:sz w:val="28"/>
          <w:szCs w:val="28"/>
        </w:rPr>
        <w:t>nhãn</w:t>
      </w:r>
    </w:p>
    <w:p w14:paraId="66E08937"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sz w:val="28"/>
          <w:szCs w:val="28"/>
        </w:rPr>
      </w:pPr>
      <w:r w:rsidRPr="003448A2">
        <w:rPr>
          <w:rFonts w:eastAsia="Times New Roman" w:cs="Times New Roman"/>
          <w:bCs/>
          <w:color w:val="000000"/>
          <w:sz w:val="28"/>
          <w:szCs w:val="28"/>
          <w:lang w:val="vi-VN"/>
        </w:rPr>
        <w:t>1. Phạm vi áp dụng</w:t>
      </w:r>
    </w:p>
    <w:p w14:paraId="4EFCEF67"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sz w:val="28"/>
          <w:szCs w:val="28"/>
        </w:rPr>
      </w:pPr>
      <w:r w:rsidRPr="003448A2">
        <w:rPr>
          <w:rFonts w:eastAsia="Times New Roman" w:cs="Times New Roman"/>
          <w:bCs/>
          <w:color w:val="000000"/>
          <w:sz w:val="28"/>
          <w:szCs w:val="28"/>
          <w:lang w:val="vi-VN"/>
        </w:rPr>
        <w:t>2. Tài liệu viện dẫn</w:t>
      </w:r>
    </w:p>
    <w:p w14:paraId="587915E3"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3. Thuật ngữ và định nghĩa</w:t>
      </w:r>
    </w:p>
    <w:p w14:paraId="38498CA4"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3.1. Giống khảo nghiệm</w:t>
      </w:r>
    </w:p>
    <w:p w14:paraId="78A54DFC"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3.2. Giống tương tự</w:t>
      </w:r>
    </w:p>
    <w:p w14:paraId="78ADB7A7"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3.3. Tính trạng đặc trưng</w:t>
      </w:r>
    </w:p>
    <w:p w14:paraId="3B6B6C4B"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3.4. Cây khác dạng</w:t>
      </w:r>
    </w:p>
    <w:p w14:paraId="23263F02"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4. Các từ viết tắt</w:t>
      </w:r>
    </w:p>
    <w:p w14:paraId="0D4BE754"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 Yêu cầu kỹ thuật</w:t>
      </w:r>
    </w:p>
    <w:p w14:paraId="33F62C73"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5.1. Yêu cầu về các tính trạng đặc trưng của giống</w:t>
      </w:r>
    </w:p>
    <w:p w14:paraId="061414B1"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 Yêu cầu về phương pháp khảo nghiệm</w:t>
      </w:r>
    </w:p>
    <w:p w14:paraId="4B6A86C4"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lastRenderedPageBreak/>
        <w:t>5.2.1</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Yêu cầu vật liệu khảo nghiệm</w:t>
      </w:r>
    </w:p>
    <w:p w14:paraId="50C0FD72"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5.2.1.1</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Giống khảo nghiệm </w:t>
      </w:r>
    </w:p>
    <w:p w14:paraId="16C7DC01"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5.2.1.2. Giống tương tự</w:t>
      </w:r>
    </w:p>
    <w:p w14:paraId="0C4FC0D3"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5.2.2</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Phân nhóm giống khảo nghiệm</w:t>
      </w:r>
    </w:p>
    <w:p w14:paraId="6AA50371"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5.2.3</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Phương pháp bố trí thí nghiệm</w:t>
      </w:r>
    </w:p>
    <w:p w14:paraId="5781E702"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5.2.3.1</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Thời gian khảo nghiệm</w:t>
      </w:r>
    </w:p>
    <w:p w14:paraId="2D881337"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5.2.3.2</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Điểm khảo nghiệm</w:t>
      </w:r>
    </w:p>
    <w:p w14:paraId="5855F680"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5.2.3.3</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Bố trí thí nghiệm</w:t>
      </w:r>
    </w:p>
    <w:p w14:paraId="74DE7E50" w14:textId="77777777" w:rsidR="001F06A6" w:rsidRPr="003448A2" w:rsidRDefault="001F06A6" w:rsidP="003448A2">
      <w:pPr>
        <w:tabs>
          <w:tab w:val="left" w:pos="10980"/>
        </w:tabs>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5.2.4</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Phương pháp đánh giá  </w:t>
      </w:r>
    </w:p>
    <w:p w14:paraId="16A0BFE5" w14:textId="77777777" w:rsidR="001F06A6" w:rsidRPr="003448A2" w:rsidRDefault="001F06A6" w:rsidP="003448A2">
      <w:pPr>
        <w:keepNext/>
        <w:widowControl w:val="0"/>
        <w:autoSpaceDE w:val="0"/>
        <w:autoSpaceDN w:val="0"/>
        <w:spacing w:before="60" w:after="60" w:line="312" w:lineRule="auto"/>
        <w:rPr>
          <w:rFonts w:eastAsia="Times New Roman" w:cs="Times New Roman"/>
          <w:bCs/>
          <w:color w:val="000000"/>
          <w:sz w:val="28"/>
          <w:szCs w:val="28"/>
          <w:lang w:val="vi-VN"/>
        </w:rPr>
      </w:pPr>
      <w:r w:rsidRPr="003448A2">
        <w:rPr>
          <w:rFonts w:eastAsia="Times New Roman" w:cs="Times New Roman"/>
          <w:bCs/>
          <w:color w:val="000000"/>
          <w:sz w:val="28"/>
          <w:szCs w:val="28"/>
          <w:lang w:val="vi-VN"/>
        </w:rPr>
        <w:t>5.2.4.1</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Đánh giá tính khác biệt</w:t>
      </w:r>
    </w:p>
    <w:p w14:paraId="2FEE7F59" w14:textId="77777777" w:rsidR="001F06A6" w:rsidRPr="003448A2" w:rsidRDefault="001F06A6" w:rsidP="003448A2">
      <w:pPr>
        <w:keepNext/>
        <w:widowControl w:val="0"/>
        <w:autoSpaceDE w:val="0"/>
        <w:autoSpaceDN w:val="0"/>
        <w:spacing w:before="60" w:after="60" w:line="312" w:lineRule="auto"/>
        <w:rPr>
          <w:rFonts w:eastAsia="Times New Roman" w:cs="Times New Roman"/>
          <w:bCs/>
          <w:color w:val="000000"/>
          <w:sz w:val="28"/>
          <w:szCs w:val="28"/>
          <w:lang w:val="vi-VN"/>
        </w:rPr>
      </w:pPr>
      <w:r w:rsidRPr="003448A2">
        <w:rPr>
          <w:rFonts w:eastAsia="Times New Roman" w:cs="Times New Roman"/>
          <w:bCs/>
          <w:color w:val="000000"/>
          <w:sz w:val="28"/>
          <w:szCs w:val="28"/>
          <w:lang w:val="vi-VN"/>
        </w:rPr>
        <w:t>5.2.4.2</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Đánh giá tính đồng nhất </w:t>
      </w:r>
    </w:p>
    <w:p w14:paraId="6B9833EC" w14:textId="77777777" w:rsidR="001F06A6" w:rsidRPr="003448A2" w:rsidRDefault="001F06A6" w:rsidP="003448A2">
      <w:pPr>
        <w:keepNext/>
        <w:widowControl w:val="0"/>
        <w:autoSpaceDE w:val="0"/>
        <w:autoSpaceDN w:val="0"/>
        <w:spacing w:before="60" w:after="60" w:line="312" w:lineRule="auto"/>
        <w:rPr>
          <w:rFonts w:eastAsia="Times New Roman" w:cs="Times New Roman"/>
          <w:bCs/>
          <w:color w:val="000000"/>
          <w:sz w:val="28"/>
          <w:szCs w:val="28"/>
          <w:lang w:val="vi-VN"/>
        </w:rPr>
      </w:pPr>
      <w:r w:rsidRPr="003448A2">
        <w:rPr>
          <w:rFonts w:eastAsia="Times New Roman" w:cs="Times New Roman"/>
          <w:bCs/>
          <w:color w:val="000000"/>
          <w:sz w:val="28"/>
          <w:szCs w:val="28"/>
          <w:lang w:val="vi-VN"/>
        </w:rPr>
        <w:t>5.2.4.3</w:t>
      </w:r>
      <w:r w:rsidRPr="003448A2">
        <w:rPr>
          <w:rFonts w:eastAsia="Times New Roman" w:cs="Times New Roman"/>
          <w:bCs/>
          <w:color w:val="000000"/>
          <w:sz w:val="28"/>
          <w:szCs w:val="28"/>
        </w:rPr>
        <w:t>.</w:t>
      </w:r>
      <w:r w:rsidRPr="003448A2">
        <w:rPr>
          <w:rFonts w:eastAsia="Times New Roman" w:cs="Times New Roman"/>
          <w:bCs/>
          <w:color w:val="000000"/>
          <w:sz w:val="28"/>
          <w:szCs w:val="28"/>
          <w:lang w:val="vi-VN"/>
        </w:rPr>
        <w:t xml:space="preserve"> Đánh giá tính ổn định </w:t>
      </w:r>
    </w:p>
    <w:p w14:paraId="490CE696" w14:textId="77777777" w:rsidR="001F06A6" w:rsidRPr="003448A2" w:rsidRDefault="001F06A6" w:rsidP="003448A2">
      <w:pPr>
        <w:spacing w:before="60" w:after="60" w:line="312" w:lineRule="auto"/>
        <w:jc w:val="both"/>
        <w:rPr>
          <w:rFonts w:eastAsia="SimSun" w:cs="Times New Roman"/>
          <w:sz w:val="28"/>
          <w:szCs w:val="28"/>
          <w:lang w:val="nl-NL"/>
        </w:rPr>
      </w:pPr>
      <w:r w:rsidRPr="003448A2">
        <w:rPr>
          <w:rFonts w:eastAsia="SimSun" w:cs="Times New Roman"/>
          <w:sz w:val="28"/>
          <w:szCs w:val="28"/>
          <w:lang w:val="nl-NL"/>
        </w:rPr>
        <w:t>6. Cơ sở vật chất, trang thiết bị để khảo nghiệm</w:t>
      </w:r>
    </w:p>
    <w:p w14:paraId="362AC4DC" w14:textId="27A175F0" w:rsidR="00FC059F" w:rsidRPr="003448A2" w:rsidRDefault="001F06A6" w:rsidP="003448A2">
      <w:pPr>
        <w:keepNext/>
        <w:widowControl w:val="0"/>
        <w:autoSpaceDE w:val="0"/>
        <w:autoSpaceDN w:val="0"/>
        <w:spacing w:before="60" w:after="60" w:line="312" w:lineRule="auto"/>
        <w:jc w:val="both"/>
        <w:rPr>
          <w:rFonts w:eastAsia="Times New Roman" w:cs="Times New Roman"/>
          <w:bCs/>
          <w:color w:val="000000"/>
          <w:sz w:val="28"/>
          <w:szCs w:val="28"/>
        </w:rPr>
      </w:pPr>
      <w:r w:rsidRPr="003448A2">
        <w:rPr>
          <w:rFonts w:eastAsia="Times New Roman" w:cs="Times New Roman"/>
          <w:bCs/>
          <w:color w:val="000000"/>
          <w:sz w:val="28"/>
          <w:szCs w:val="28"/>
          <w:lang w:val="vi-VN"/>
        </w:rPr>
        <w:t xml:space="preserve">Phụ lục A (tham khảo): </w:t>
      </w:r>
      <w:r w:rsidR="00FC059F" w:rsidRPr="003448A2">
        <w:rPr>
          <w:rFonts w:eastAsia="Times New Roman" w:cs="Times New Roman"/>
          <w:bCs/>
          <w:color w:val="000000"/>
          <w:sz w:val="28"/>
          <w:szCs w:val="28"/>
        </w:rPr>
        <w:t>Bảng tính trạng đặc trưng</w:t>
      </w:r>
    </w:p>
    <w:p w14:paraId="2F1976C7" w14:textId="77777777" w:rsidR="001F06A6" w:rsidRPr="003448A2" w:rsidRDefault="001F06A6" w:rsidP="003448A2">
      <w:pPr>
        <w:keepNext/>
        <w:widowControl w:val="0"/>
        <w:autoSpaceDE w:val="0"/>
        <w:autoSpaceDN w:val="0"/>
        <w:spacing w:before="60" w:after="60" w:line="312" w:lineRule="auto"/>
        <w:jc w:val="both"/>
        <w:rPr>
          <w:rFonts w:eastAsia="Times New Roman" w:cs="Times New Roman"/>
          <w:bCs/>
          <w:color w:val="000000"/>
          <w:sz w:val="28"/>
          <w:szCs w:val="28"/>
          <w:lang w:val="vi-VN"/>
        </w:rPr>
      </w:pPr>
      <w:r w:rsidRPr="003448A2">
        <w:rPr>
          <w:rFonts w:eastAsia="Times New Roman" w:cs="Times New Roman"/>
          <w:bCs/>
          <w:color w:val="000000"/>
          <w:sz w:val="28"/>
          <w:szCs w:val="28"/>
          <w:lang w:val="vi-VN"/>
        </w:rPr>
        <w:t>Phụ lục B (quy định): Tờ khai kỹ thuật khảo nghiệm DUS giống Nhãn</w:t>
      </w:r>
    </w:p>
    <w:p w14:paraId="7EEE82A3" w14:textId="52247FB2" w:rsidR="001F06A6" w:rsidRPr="003448A2" w:rsidRDefault="001F06A6" w:rsidP="003448A2">
      <w:pPr>
        <w:tabs>
          <w:tab w:val="left" w:pos="10980"/>
        </w:tabs>
        <w:autoSpaceDE w:val="0"/>
        <w:autoSpaceDN w:val="0"/>
        <w:spacing w:before="60" w:after="60" w:line="312" w:lineRule="auto"/>
        <w:jc w:val="both"/>
        <w:rPr>
          <w:rFonts w:eastAsia="Times New Roman" w:cs="Times New Roman"/>
          <w:sz w:val="28"/>
          <w:szCs w:val="28"/>
          <w:lang w:val="nl-NL"/>
        </w:rPr>
      </w:pPr>
      <w:r w:rsidRPr="003448A2">
        <w:rPr>
          <w:rFonts w:eastAsia="Times New Roman" w:cs="Times New Roman"/>
          <w:bCs/>
          <w:color w:val="000000"/>
          <w:sz w:val="28"/>
          <w:szCs w:val="28"/>
          <w:lang w:val="vi-VN"/>
        </w:rPr>
        <w:t xml:space="preserve">Phụ lục </w:t>
      </w:r>
      <w:r w:rsidRPr="003448A2">
        <w:rPr>
          <w:rFonts w:eastAsia="Times New Roman" w:cs="Times New Roman"/>
          <w:bCs/>
          <w:color w:val="000000"/>
          <w:sz w:val="28"/>
          <w:szCs w:val="28"/>
        </w:rPr>
        <w:t>C (tham khảo)</w:t>
      </w:r>
      <w:r w:rsidRPr="003448A2">
        <w:rPr>
          <w:rFonts w:eastAsia="Times New Roman" w:cs="Times New Roman"/>
          <w:bCs/>
          <w:color w:val="000000"/>
          <w:sz w:val="28"/>
          <w:szCs w:val="28"/>
          <w:lang w:val="vi-VN"/>
        </w:rPr>
        <w:t xml:space="preserve">: </w:t>
      </w:r>
      <w:r w:rsidRPr="003448A2">
        <w:rPr>
          <w:rFonts w:eastAsia="Times New Roman" w:cs="Times New Roman"/>
          <w:sz w:val="28"/>
          <w:szCs w:val="28"/>
          <w:lang w:val="nl-NL"/>
        </w:rPr>
        <w:t>Hướng dẫn kỹ thuật canh tác</w:t>
      </w:r>
    </w:p>
    <w:p w14:paraId="7904A83A" w14:textId="17CAEF50" w:rsidR="00FC059F" w:rsidRPr="003448A2" w:rsidRDefault="00FC059F" w:rsidP="003448A2">
      <w:pPr>
        <w:keepNext/>
        <w:widowControl w:val="0"/>
        <w:autoSpaceDE w:val="0"/>
        <w:autoSpaceDN w:val="0"/>
        <w:spacing w:before="80" w:after="0" w:line="312" w:lineRule="auto"/>
        <w:jc w:val="both"/>
        <w:rPr>
          <w:rFonts w:eastAsia="Times New Roman" w:cs="Times New Roman"/>
          <w:bCs/>
          <w:color w:val="000000"/>
          <w:sz w:val="28"/>
          <w:szCs w:val="28"/>
          <w:lang w:val="vi-VN"/>
        </w:rPr>
      </w:pPr>
      <w:r w:rsidRPr="003448A2">
        <w:rPr>
          <w:rFonts w:eastAsia="Times New Roman" w:cs="Times New Roman"/>
          <w:sz w:val="28"/>
          <w:szCs w:val="28"/>
          <w:lang w:val="nl-NL"/>
        </w:rPr>
        <w:t xml:space="preserve">Phụ D: </w:t>
      </w:r>
      <w:r w:rsidRPr="003448A2">
        <w:rPr>
          <w:rFonts w:eastAsia="Times New Roman" w:cs="Times New Roman"/>
          <w:bCs/>
          <w:color w:val="000000"/>
          <w:sz w:val="28"/>
          <w:szCs w:val="28"/>
          <w:lang w:val="vi-VN"/>
        </w:rPr>
        <w:t>Giải thích, minh hoạ và hướng dẫn theo dõi một số tính trạng.</w:t>
      </w:r>
    </w:p>
    <w:p w14:paraId="5F4B984B" w14:textId="54B856E2" w:rsidR="00774627" w:rsidRPr="003448A2" w:rsidRDefault="00774627" w:rsidP="003448A2">
      <w:pPr>
        <w:keepNext/>
        <w:widowControl w:val="0"/>
        <w:autoSpaceDE w:val="0"/>
        <w:autoSpaceDN w:val="0"/>
        <w:spacing w:before="80" w:after="0" w:line="312" w:lineRule="auto"/>
        <w:jc w:val="both"/>
        <w:rPr>
          <w:rFonts w:eastAsia="Times New Roman" w:cs="Times New Roman"/>
          <w:bCs/>
          <w:color w:val="000000"/>
          <w:sz w:val="28"/>
          <w:szCs w:val="28"/>
        </w:rPr>
      </w:pPr>
      <w:r w:rsidRPr="003448A2">
        <w:rPr>
          <w:rFonts w:eastAsia="Times New Roman" w:cs="Times New Roman"/>
          <w:bCs/>
          <w:color w:val="000000"/>
          <w:sz w:val="28"/>
          <w:szCs w:val="28"/>
        </w:rPr>
        <w:t>Phụ lục tài liệu tham khảo</w:t>
      </w:r>
    </w:p>
    <w:p w14:paraId="6E9F46EA" w14:textId="5A59432A" w:rsidR="00F340B7" w:rsidRPr="003448A2" w:rsidRDefault="00F340B7" w:rsidP="003448A2">
      <w:pPr>
        <w:spacing w:line="312" w:lineRule="auto"/>
        <w:ind w:firstLine="720"/>
        <w:rPr>
          <w:rFonts w:cs="Times New Roman"/>
          <w:b/>
          <w:bCs/>
          <w:sz w:val="28"/>
          <w:szCs w:val="28"/>
        </w:rPr>
      </w:pPr>
      <w:r w:rsidRPr="003448A2">
        <w:rPr>
          <w:rFonts w:cs="Times New Roman"/>
          <w:b/>
          <w:bCs/>
          <w:sz w:val="28"/>
          <w:szCs w:val="28"/>
        </w:rPr>
        <w:t>2. Giải thích những quy định trong tiêu chuẩn</w:t>
      </w:r>
    </w:p>
    <w:p w14:paraId="1C09DD04"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w:t>
      </w:r>
      <w:r w:rsidRPr="003448A2">
        <w:rPr>
          <w:rFonts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Pr="003448A2">
        <w:rPr>
          <w:rFonts w:cs="Times New Roman"/>
          <w:sz w:val="28"/>
          <w:szCs w:val="28"/>
          <w:lang w:val="nl-NL"/>
        </w:rPr>
        <w:t>)</w:t>
      </w:r>
    </w:p>
    <w:p w14:paraId="41709DB9" w14:textId="77777777" w:rsidR="00152EC6" w:rsidRPr="003448A2" w:rsidRDefault="00152EC6" w:rsidP="003448A2">
      <w:pPr>
        <w:spacing w:before="120" w:after="0" w:line="312" w:lineRule="auto"/>
        <w:ind w:firstLine="720"/>
        <w:jc w:val="both"/>
        <w:rPr>
          <w:rFonts w:cs="Times New Roman"/>
          <w:b/>
          <w:bCs/>
          <w:sz w:val="28"/>
          <w:szCs w:val="28"/>
          <w:lang w:val="nl-NL"/>
        </w:rPr>
      </w:pPr>
      <w:r w:rsidRPr="003448A2">
        <w:rPr>
          <w:rFonts w:cs="Times New Roman"/>
          <w:b/>
          <w:bCs/>
          <w:sz w:val="28"/>
          <w:szCs w:val="28"/>
          <w:lang w:val="nl-NL"/>
        </w:rPr>
        <w:t>2.1. Căn cứ khoa học và thực tiễn đối với các nội dung của dự thảo</w:t>
      </w:r>
    </w:p>
    <w:p w14:paraId="185F8FB0"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a) Căn cứ khoa học</w:t>
      </w:r>
    </w:p>
    <w:p w14:paraId="2517FF5F" w14:textId="1349F622"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xml:space="preserve">Dự thảo tuân thủ nghiêm ngặt hệ thống hướng dẫn kỹ thuật của </w:t>
      </w:r>
      <w:r w:rsidR="002A100B" w:rsidRPr="003448A2">
        <w:rPr>
          <w:rFonts w:cs="Times New Roman"/>
          <w:sz w:val="28"/>
          <w:szCs w:val="28"/>
          <w:lang w:val="nl-NL"/>
        </w:rPr>
        <w:t>Hiệp hội</w:t>
      </w:r>
      <w:r w:rsidRPr="003448A2">
        <w:rPr>
          <w:rFonts w:cs="Times New Roman"/>
          <w:sz w:val="28"/>
          <w:szCs w:val="28"/>
          <w:lang w:val="nl-NL"/>
        </w:rPr>
        <w:t xml:space="preserve"> quốc tế về bảo hộ giống cây trồng (UPOV), gồm:</w:t>
      </w:r>
    </w:p>
    <w:p w14:paraId="24ACAE57"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lastRenderedPageBreak/>
        <w:t>- TG/1/3 – Hướng dẫn chung về khảo nghiệm DUS và xây dựng bảng mô tả giống một cách hài hòa.</w:t>
      </w:r>
    </w:p>
    <w:p w14:paraId="0FA8F662"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TGP/8/1 – Phương pháp bố trí thí nghiệm và các biện pháp kỹ thuật trong khảo nghiệm.</w:t>
      </w:r>
    </w:p>
    <w:p w14:paraId="6000B89C"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TGP/9/1, 10/1, 11/1 – Hướng dẫn cụ thể đánh giá tính khác biệt, tính đồng nhất và tính ổn định.</w:t>
      </w:r>
    </w:p>
    <w:p w14:paraId="16B71C8E"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theo dõi, đánh giá các tính trạng (VG, VS, MS, MG…) thống nhất với hệ thống của UPOV, giúp đảm bảo tính khách quan, dễ dàng và thuận lợi trong quá trình tổng hợp số liệu, xây dựng báo cáo khảo nghiệm DUS.</w:t>
      </w:r>
    </w:p>
    <w:p w14:paraId="09CF2BF0" w14:textId="77777777"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b) Căn cứ thực tiễn:</w:t>
      </w:r>
    </w:p>
    <w:p w14:paraId="6BD53A13" w14:textId="692D0918"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xml:space="preserve">Việc xây dựng dự thảo TCVN khảo nghiệm DUS giống </w:t>
      </w:r>
      <w:r w:rsidR="00483009" w:rsidRPr="003448A2">
        <w:rPr>
          <w:rFonts w:cs="Times New Roman"/>
          <w:sz w:val="28"/>
          <w:szCs w:val="28"/>
          <w:lang w:val="nl-NL"/>
        </w:rPr>
        <w:t>Nhãn</w:t>
      </w:r>
      <w:r w:rsidRPr="003448A2">
        <w:rPr>
          <w:rFonts w:cs="Times New Roman"/>
          <w:sz w:val="28"/>
          <w:szCs w:val="28"/>
          <w:lang w:val="nl-NL"/>
        </w:rPr>
        <w:t xml:space="preserve"> được thực hiện trên cơ sở khảo sát, thu thập và tổng hợp thực tiễn canh tác, sản xuất và chọn tạo giống </w:t>
      </w:r>
      <w:r w:rsidR="00DE48CA" w:rsidRPr="003448A2">
        <w:rPr>
          <w:rFonts w:cs="Times New Roman"/>
          <w:sz w:val="28"/>
          <w:szCs w:val="28"/>
          <w:lang w:val="nl-NL"/>
        </w:rPr>
        <w:t>Nhãn</w:t>
      </w:r>
      <w:r w:rsidRPr="003448A2">
        <w:rPr>
          <w:rFonts w:cs="Times New Roman"/>
          <w:sz w:val="28"/>
          <w:szCs w:val="28"/>
          <w:lang w:val="nl-NL"/>
        </w:rPr>
        <w:t xml:space="preserve"> tại Việt Nam. Cụ thể:</w:t>
      </w:r>
    </w:p>
    <w:p w14:paraId="6E21EB54" w14:textId="1D5EFEE3"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xml:space="preserve">- </w:t>
      </w:r>
      <w:r w:rsidR="000273B6" w:rsidRPr="003448A2">
        <w:rPr>
          <w:rFonts w:cs="Times New Roman"/>
          <w:sz w:val="28"/>
          <w:szCs w:val="28"/>
          <w:lang w:val="nl-NL"/>
        </w:rPr>
        <w:t>Nhãn</w:t>
      </w:r>
      <w:r w:rsidRPr="003448A2">
        <w:rPr>
          <w:rFonts w:cs="Times New Roman"/>
          <w:sz w:val="28"/>
          <w:szCs w:val="28"/>
          <w:lang w:val="nl-NL"/>
        </w:rPr>
        <w:t xml:space="preserve"> </w:t>
      </w:r>
      <w:r w:rsidR="000273B6" w:rsidRPr="003448A2">
        <w:rPr>
          <w:rFonts w:cs="Times New Roman"/>
          <w:sz w:val="28"/>
          <w:szCs w:val="28"/>
          <w:lang w:val="cs-CZ"/>
        </w:rPr>
        <w:t>là cây ăn quả được chú trọng phát triển ở hầu khắp các vùng miền trong cả nước, mang lại giá trị kinh tế cao.</w:t>
      </w:r>
    </w:p>
    <w:p w14:paraId="264DDC3F" w14:textId="53546896"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xml:space="preserve">- Nhiều giống </w:t>
      </w:r>
      <w:r w:rsidR="008E55EC" w:rsidRPr="003448A2">
        <w:rPr>
          <w:rFonts w:cs="Times New Roman"/>
          <w:sz w:val="28"/>
          <w:szCs w:val="28"/>
          <w:lang w:val="nl-NL"/>
        </w:rPr>
        <w:t>nhãn</w:t>
      </w:r>
      <w:r w:rsidRPr="003448A2">
        <w:rPr>
          <w:rFonts w:cs="Times New Roman"/>
          <w:sz w:val="28"/>
          <w:szCs w:val="28"/>
          <w:lang w:val="nl-NL"/>
        </w:rPr>
        <w:t xml:space="preserve"> đã và đang được </w:t>
      </w:r>
      <w:r w:rsidR="006839DD" w:rsidRPr="003448A2">
        <w:rPr>
          <w:rFonts w:cs="Times New Roman"/>
          <w:sz w:val="28"/>
          <w:szCs w:val="28"/>
          <w:lang w:val="nl-NL"/>
        </w:rPr>
        <w:t xml:space="preserve">nhân giống bằng phương pháp ghép cành hoặc chiết cành từ gốc </w:t>
      </w:r>
      <w:r w:rsidR="00445BC5" w:rsidRPr="003448A2">
        <w:rPr>
          <w:rFonts w:cs="Times New Roman"/>
          <w:sz w:val="28"/>
          <w:szCs w:val="28"/>
          <w:lang w:val="nl-NL"/>
        </w:rPr>
        <w:t>từ các giống</w:t>
      </w:r>
      <w:r w:rsidR="006839DD" w:rsidRPr="003448A2">
        <w:rPr>
          <w:rFonts w:cs="Times New Roman"/>
          <w:sz w:val="28"/>
          <w:szCs w:val="28"/>
          <w:lang w:val="nl-NL"/>
        </w:rPr>
        <w:t xml:space="preserve"> </w:t>
      </w:r>
      <w:r w:rsidRPr="003448A2">
        <w:rPr>
          <w:rFonts w:cs="Times New Roman"/>
          <w:sz w:val="28"/>
          <w:szCs w:val="28"/>
          <w:lang w:val="nl-NL"/>
        </w:rPr>
        <w:t xml:space="preserve">trong nước và nhập </w:t>
      </w:r>
      <w:r w:rsidR="00DA4506" w:rsidRPr="003448A2">
        <w:rPr>
          <w:rFonts w:cs="Times New Roman"/>
          <w:sz w:val="28"/>
          <w:szCs w:val="28"/>
          <w:lang w:val="nl-NL"/>
        </w:rPr>
        <w:t>nội</w:t>
      </w:r>
      <w:r w:rsidR="006839DD" w:rsidRPr="003448A2">
        <w:rPr>
          <w:rFonts w:cs="Times New Roman"/>
          <w:sz w:val="28"/>
          <w:szCs w:val="28"/>
          <w:lang w:val="nl-NL"/>
        </w:rPr>
        <w:t xml:space="preserve"> từ nước ngoài </w:t>
      </w:r>
      <w:r w:rsidR="00DA4506" w:rsidRPr="003448A2">
        <w:rPr>
          <w:rFonts w:cs="Times New Roman"/>
          <w:sz w:val="28"/>
          <w:szCs w:val="28"/>
          <w:lang w:val="nl-NL"/>
        </w:rPr>
        <w:t xml:space="preserve"> </w:t>
      </w:r>
      <w:r w:rsidR="006839DD" w:rsidRPr="003448A2">
        <w:rPr>
          <w:rFonts w:cs="Times New Roman"/>
          <w:sz w:val="28"/>
          <w:szCs w:val="28"/>
          <w:lang w:val="nl-NL"/>
        </w:rPr>
        <w:t>đã được đánh giá là có khả năng kết hợp tốt với cành ghép, tạo tổ hợp ghép có khả năng sinh trưởng phát triển tốt, cho năng suất cao, chất lượng quả tốt, có khả năng chống chịu sâu bệnh và các điều kiện bất thuận của môi trường.</w:t>
      </w:r>
    </w:p>
    <w:p w14:paraId="14071190" w14:textId="3FA8561E" w:rsidR="00152EC6" w:rsidRPr="003448A2" w:rsidRDefault="00152EC6" w:rsidP="003448A2">
      <w:pPr>
        <w:spacing w:before="120" w:after="0" w:line="312" w:lineRule="auto"/>
        <w:ind w:firstLine="720"/>
        <w:jc w:val="both"/>
        <w:rPr>
          <w:rFonts w:cs="Times New Roman"/>
          <w:sz w:val="28"/>
          <w:szCs w:val="28"/>
          <w:lang w:val="nl-NL"/>
        </w:rPr>
      </w:pPr>
      <w:r w:rsidRPr="003448A2">
        <w:rPr>
          <w:rFonts w:cs="Times New Roman"/>
          <w:sz w:val="28"/>
          <w:szCs w:val="28"/>
          <w:lang w:val="nl-NL"/>
        </w:rPr>
        <w:t>- Thực tế</w:t>
      </w:r>
      <w:r w:rsidR="002964AC" w:rsidRPr="003448A2">
        <w:rPr>
          <w:rFonts w:cs="Times New Roman"/>
          <w:sz w:val="28"/>
          <w:szCs w:val="28"/>
          <w:lang w:val="nl-NL"/>
        </w:rPr>
        <w:t xml:space="preserve"> số lượng</w:t>
      </w:r>
      <w:r w:rsidRPr="003448A2">
        <w:rPr>
          <w:rFonts w:cs="Times New Roman"/>
          <w:sz w:val="28"/>
          <w:szCs w:val="28"/>
          <w:lang w:val="nl-NL"/>
        </w:rPr>
        <w:t xml:space="preserve"> tiếp nhận đơn đăng ký bảo hộ giống </w:t>
      </w:r>
      <w:r w:rsidR="00CF686C" w:rsidRPr="003448A2">
        <w:rPr>
          <w:rFonts w:cs="Times New Roman"/>
          <w:sz w:val="28"/>
          <w:szCs w:val="28"/>
          <w:lang w:val="nl-NL"/>
        </w:rPr>
        <w:t>nhãn</w:t>
      </w:r>
      <w:r w:rsidRPr="003448A2">
        <w:rPr>
          <w:rFonts w:cs="Times New Roman"/>
          <w:sz w:val="28"/>
          <w:szCs w:val="28"/>
          <w:lang w:val="nl-NL"/>
        </w:rPr>
        <w:t xml:space="preserve"> cho thấy sự đa dạng của nguồn giống.</w:t>
      </w:r>
    </w:p>
    <w:p w14:paraId="6CB01F74" w14:textId="77777777" w:rsidR="00084371" w:rsidRPr="003448A2" w:rsidRDefault="00084371" w:rsidP="003448A2">
      <w:pPr>
        <w:spacing w:before="120" w:after="0" w:line="312" w:lineRule="auto"/>
        <w:ind w:firstLine="720"/>
        <w:jc w:val="both"/>
        <w:rPr>
          <w:rFonts w:eastAsia="Aptos" w:cs="Times New Roman"/>
          <w:b/>
          <w:bCs/>
          <w:kern w:val="2"/>
          <w:sz w:val="28"/>
          <w:szCs w:val="28"/>
          <w:lang w:val="nl-NL"/>
          <w14:ligatures w14:val="standardContextual"/>
        </w:rPr>
      </w:pPr>
      <w:r w:rsidRPr="003448A2">
        <w:rPr>
          <w:rFonts w:eastAsia="Aptos" w:cs="Times New Roman"/>
          <w:b/>
          <w:bCs/>
          <w:kern w:val="2"/>
          <w:sz w:val="28"/>
          <w:szCs w:val="28"/>
          <w:lang w:val="nl-NL"/>
          <w14:ligatures w14:val="standardContextual"/>
        </w:rPr>
        <w:t>2.2. Khảo sát thực địa phục vụ xây dựng nội dung dự thảo TCVN</w:t>
      </w:r>
    </w:p>
    <w:p w14:paraId="3BB392FC" w14:textId="602FD5FC"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Để xây dựng bảng tính trạng đặc trưng, Ban soạn thảo đã thực hiện khảo sát thực tế các giống nhãn đang được sản xuất phổ biến trong nước và tham khảo cơ sở dữ liệu giống tại các đơn vị nghiên cứu, sản xuất giống (</w:t>
      </w:r>
      <w:r w:rsidR="00AA7021" w:rsidRPr="003448A2">
        <w:rPr>
          <w:rFonts w:eastAsia="Aptos" w:cs="Times New Roman"/>
          <w:kern w:val="2"/>
          <w:sz w:val="28"/>
          <w:szCs w:val="28"/>
          <w:lang w:val="nl-NL"/>
          <w14:ligatures w14:val="standardContextual"/>
        </w:rPr>
        <w:t xml:space="preserve">Viện Nghiên cứu Rau quả, </w:t>
      </w:r>
      <w:r w:rsidRPr="003448A2">
        <w:rPr>
          <w:rFonts w:eastAsia="Aptos" w:cs="Times New Roman"/>
          <w:kern w:val="2"/>
          <w:sz w:val="28"/>
          <w:szCs w:val="28"/>
          <w:lang w:val="nl-NL"/>
          <w14:ligatures w14:val="standardContextual"/>
        </w:rPr>
        <w:t xml:space="preserve">Viện Cây ăn quả Miền Nam, Trung tâm nghiên cứu Cây ăn quả miền Đông Nam Bộ, </w:t>
      </w:r>
      <w:r w:rsidR="00875007" w:rsidRPr="003448A2">
        <w:rPr>
          <w:rFonts w:eastAsia="Aptos" w:cs="Times New Roman"/>
          <w:kern w:val="2"/>
          <w:sz w:val="28"/>
          <w:szCs w:val="28"/>
          <w:lang w:val="nl-NL"/>
          <w14:ligatures w14:val="standardContextual"/>
        </w:rPr>
        <w:t xml:space="preserve">các Hợp tác xã trồng nhãn tại xã An Thạch Tây, huyện Cù Lao </w:t>
      </w:r>
      <w:r w:rsidR="00875007" w:rsidRPr="003448A2">
        <w:rPr>
          <w:rFonts w:eastAsia="Aptos" w:cs="Times New Roman"/>
          <w:kern w:val="2"/>
          <w:sz w:val="28"/>
          <w:szCs w:val="28"/>
          <w:lang w:val="nl-NL"/>
          <w14:ligatures w14:val="standardContextual"/>
        </w:rPr>
        <w:lastRenderedPageBreak/>
        <w:t>Dung, tỉnh Sóc Trăng, vùng trồng nhãn tại Hợp tác xã thuộc huyện Sông Mã, tỉnh Sơn La</w:t>
      </w:r>
      <w:r w:rsidRPr="003448A2">
        <w:rPr>
          <w:rFonts w:eastAsia="Aptos" w:cs="Times New Roman"/>
          <w:kern w:val="2"/>
          <w:sz w:val="28"/>
          <w:szCs w:val="28"/>
          <w:lang w:val="nl-NL"/>
          <w14:ligatures w14:val="standardContextual"/>
        </w:rPr>
        <w:t>).</w:t>
      </w:r>
    </w:p>
    <w:p w14:paraId="731AB279"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a) Căn cứ lựa chọn tính trạng</w:t>
      </w:r>
    </w:p>
    <w:p w14:paraId="623DBF7F"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Các tính trạng được lựa chọn đưa vào bảng tính trạng đặc trưng dựa trên 3 nguyên tắc:</w:t>
      </w:r>
    </w:p>
    <w:p w14:paraId="75E84892"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Tính di truyền ổn định và ít chịu ảnh hưởng của điều kiện ngoại cảnh;</w:t>
      </w:r>
    </w:p>
    <w:p w14:paraId="6B34F648"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Có khả năng quan sát hoặc đo lường được bằng phương pháp khách quan, khoa học;</w:t>
      </w:r>
    </w:p>
    <w:p w14:paraId="69D92210"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Có tính phân biệt rõ ràng giữa các giống (nhằm phục vụ mục tiêu phân biệt giống trong khảo nghiệm DUS).</w:t>
      </w:r>
    </w:p>
    <w:p w14:paraId="49FCAE08" w14:textId="09B9C93B"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xml:space="preserve">Bảng tính trạng trong dự thảo bao gồm </w:t>
      </w:r>
      <w:r w:rsidR="00A6392D" w:rsidRPr="003448A2">
        <w:rPr>
          <w:rFonts w:eastAsia="Aptos" w:cs="Times New Roman"/>
          <w:kern w:val="2"/>
          <w:sz w:val="28"/>
          <w:szCs w:val="28"/>
          <w:lang w:val="nl-NL"/>
          <w14:ligatures w14:val="standardContextual"/>
        </w:rPr>
        <w:t>40</w:t>
      </w:r>
      <w:r w:rsidRPr="003448A2">
        <w:rPr>
          <w:rFonts w:eastAsia="Aptos" w:cs="Times New Roman"/>
          <w:kern w:val="2"/>
          <w:sz w:val="28"/>
          <w:szCs w:val="28"/>
          <w:lang w:val="nl-NL"/>
          <w14:ligatures w14:val="standardContextual"/>
        </w:rPr>
        <w:t xml:space="preserve"> tính trạng, trong đó có cả tính trạng định tính (PQ), định lượng (QN) và giả định tính (QL), sử dụng các mã số theo thang điểm UPOV để đảm bảo chuẩn hóa và khả năng tích hợp với hệ thống quốc tế.</w:t>
      </w:r>
    </w:p>
    <w:p w14:paraId="7DAD4A29"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b) Phân loại và minh họa tính trạng</w:t>
      </w:r>
    </w:p>
    <w:p w14:paraId="7C02FE41" w14:textId="2293BB0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xml:space="preserve">- Các tính trạng được phân theo loại (VG, VS, MS, MG...) và được ghi chú rõ ràng trong bảng cùng phương pháp quan sát (trực quan hoặc đo đếm), hình thức ghi nhận (cá thể hay nhóm), kết hợp với minh họa trong Phụ lục </w:t>
      </w:r>
      <w:r w:rsidR="00BC35FB" w:rsidRPr="003448A2">
        <w:rPr>
          <w:rFonts w:eastAsia="Aptos" w:cs="Times New Roman"/>
          <w:kern w:val="2"/>
          <w:sz w:val="28"/>
          <w:szCs w:val="28"/>
          <w:lang w:val="nl-NL"/>
          <w14:ligatures w14:val="standardContextual"/>
        </w:rPr>
        <w:t>A</w:t>
      </w:r>
      <w:r w:rsidRPr="003448A2">
        <w:rPr>
          <w:rFonts w:eastAsia="Aptos" w:cs="Times New Roman"/>
          <w:kern w:val="2"/>
          <w:sz w:val="28"/>
          <w:szCs w:val="28"/>
          <w:lang w:val="nl-NL"/>
          <w14:ligatures w14:val="standardContextual"/>
        </w:rPr>
        <w:t xml:space="preserve"> để giúp cán bộ khảo nghiệm dễ dàng nhận diện và thực hiện đánh giá.</w:t>
      </w:r>
    </w:p>
    <w:p w14:paraId="19E0EB18"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Một số tính trạng đặc biệt quan trọng và được đánh dấu (*) để đảm bảo luôn phải sử dụng trong mô tả giống.</w:t>
      </w:r>
    </w:p>
    <w:p w14:paraId="64A7A559"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c) Khả năng ứng dụng trong thực tiễn</w:t>
      </w:r>
    </w:p>
    <w:p w14:paraId="0E7F38ED"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Bảng tính trạng được xây dựng vừa đảm bảo tính khoa học, vừa phù hợp với điều kiện sản xuất, khảo nghiệm tại Việt Nam. Ví dụ:</w:t>
      </w:r>
    </w:p>
    <w:p w14:paraId="3C2833C3" w14:textId="77777777"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Kích thước lá, quả: đo bằng thước trên đồng ruộng;</w:t>
      </w:r>
    </w:p>
    <w:p w14:paraId="70C18248" w14:textId="101F253C" w:rsidR="002A2EA6"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Màu sắc: có thể đối chiếu bảng so màu chuẩn, phù hợp điều kiện ánh sáng tự nhiên.</w:t>
      </w:r>
    </w:p>
    <w:p w14:paraId="2D21C798" w14:textId="3522DA95" w:rsidR="00084371" w:rsidRPr="003448A2" w:rsidRDefault="00084371"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Các nội dung kỹ thuật trong Dự thảo TCVN DUS giống</w:t>
      </w:r>
      <w:r w:rsidR="00987C41" w:rsidRPr="003448A2">
        <w:rPr>
          <w:rFonts w:eastAsia="Aptos" w:cs="Times New Roman"/>
          <w:kern w:val="2"/>
          <w:sz w:val="28"/>
          <w:szCs w:val="28"/>
          <w:lang w:val="nl-NL"/>
          <w14:ligatures w14:val="standardContextual"/>
        </w:rPr>
        <w:t xml:space="preserve"> Nhãn</w:t>
      </w:r>
      <w:r w:rsidRPr="003448A2">
        <w:rPr>
          <w:rFonts w:eastAsia="Aptos" w:cs="Times New Roman"/>
          <w:kern w:val="2"/>
          <w:sz w:val="28"/>
          <w:szCs w:val="28"/>
          <w:lang w:val="nl-NL"/>
          <w14:ligatures w14:val="standardContextual"/>
        </w:rPr>
        <w:t xml:space="preserve"> được xây dựng chặt chẽ, khoa học, bám sát thực tiễn và có khả năng ứng dụng cao. Việc ban hành tiêu chuẩn này sẽ tạo nền tảng quan trọng để triển khai khảo nghiệm </w:t>
      </w:r>
      <w:r w:rsidRPr="003448A2">
        <w:rPr>
          <w:rFonts w:eastAsia="Aptos" w:cs="Times New Roman"/>
          <w:kern w:val="2"/>
          <w:sz w:val="28"/>
          <w:szCs w:val="28"/>
          <w:lang w:val="nl-NL"/>
          <w14:ligatures w14:val="standardContextual"/>
        </w:rPr>
        <w:lastRenderedPageBreak/>
        <w:t xml:space="preserve">DUS, thẩm định và bảo hộ giống </w:t>
      </w:r>
      <w:r w:rsidR="00A55CAD" w:rsidRPr="003448A2">
        <w:rPr>
          <w:rFonts w:eastAsia="Aptos" w:cs="Times New Roman"/>
          <w:kern w:val="2"/>
          <w:sz w:val="28"/>
          <w:szCs w:val="28"/>
          <w:lang w:val="nl-NL"/>
          <w14:ligatures w14:val="standardContextual"/>
        </w:rPr>
        <w:t>Nhãn</w:t>
      </w:r>
      <w:r w:rsidRPr="003448A2">
        <w:rPr>
          <w:rFonts w:eastAsia="Aptos" w:cs="Times New Roman"/>
          <w:kern w:val="2"/>
          <w:sz w:val="28"/>
          <w:szCs w:val="28"/>
          <w:lang w:val="nl-NL"/>
          <w14:ligatures w14:val="standardContextual"/>
        </w:rPr>
        <w:t xml:space="preserve"> một cách minh bạch, chính xác, phù hợp với thông lệ quốc tế và nhu cầu thực tiễn trong nước.</w:t>
      </w:r>
    </w:p>
    <w:p w14:paraId="761E3865" w14:textId="77777777" w:rsidR="00833C57" w:rsidRPr="003448A2" w:rsidRDefault="00833C57" w:rsidP="003448A2">
      <w:pPr>
        <w:spacing w:before="120" w:after="0" w:line="312" w:lineRule="auto"/>
        <w:ind w:firstLine="720"/>
        <w:jc w:val="both"/>
        <w:rPr>
          <w:rFonts w:eastAsia="Aptos" w:cs="Times New Roman"/>
          <w:b/>
          <w:bCs/>
          <w:kern w:val="2"/>
          <w:sz w:val="28"/>
          <w:szCs w:val="28"/>
          <w:lang w:val="nl-NL"/>
          <w14:ligatures w14:val="standardContextual"/>
        </w:rPr>
      </w:pPr>
      <w:r w:rsidRPr="003448A2">
        <w:rPr>
          <w:rFonts w:eastAsia="Aptos" w:cs="Times New Roman"/>
          <w:b/>
          <w:bCs/>
          <w:kern w:val="2"/>
          <w:sz w:val="28"/>
          <w:szCs w:val="28"/>
          <w:lang w:val="nl-NL"/>
          <w14:ligatures w14:val="standardContextual"/>
        </w:rPr>
        <w:t>3. Tính ưu việt và những điểm cần chú ý của dự thảo Tiêu chuẩn đối với các cơ quan, tổ chức, cá nhân góp ý dự thảo</w:t>
      </w:r>
    </w:p>
    <w:p w14:paraId="00667401" w14:textId="77777777" w:rsidR="00833C57" w:rsidRPr="003448A2" w:rsidRDefault="00833C57" w:rsidP="003448A2">
      <w:pPr>
        <w:spacing w:before="120" w:after="0" w:line="312" w:lineRule="auto"/>
        <w:ind w:firstLine="720"/>
        <w:jc w:val="both"/>
        <w:rPr>
          <w:rFonts w:eastAsia="Aptos" w:cs="Times New Roman"/>
          <w:b/>
          <w:bCs/>
          <w:kern w:val="2"/>
          <w:sz w:val="28"/>
          <w:szCs w:val="28"/>
          <w:lang w:val="nl-NL"/>
          <w14:ligatures w14:val="standardContextual"/>
        </w:rPr>
      </w:pPr>
      <w:r w:rsidRPr="003448A2">
        <w:rPr>
          <w:rFonts w:eastAsia="Aptos" w:cs="Times New Roman"/>
          <w:b/>
          <w:bCs/>
          <w:kern w:val="2"/>
          <w:sz w:val="28"/>
          <w:szCs w:val="28"/>
          <w:lang w:val="nl-NL"/>
          <w14:ligatures w14:val="standardContextual"/>
        </w:rPr>
        <w:t>3.1. Tính ưu việt của dự thảo Tiêu chuẩn</w:t>
      </w:r>
    </w:p>
    <w:p w14:paraId="5795ED9B" w14:textId="77777777" w:rsidR="00833C57" w:rsidRPr="003448A2" w:rsidRDefault="00833C57"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2DC92FB2" w14:textId="293A98AA" w:rsidR="00833C57" w:rsidRPr="003448A2" w:rsidRDefault="00833C57"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Bảng tính trạng đặc trưng toàn diện, khoa học và dễ áp dụng: Với 4</w:t>
      </w:r>
      <w:r w:rsidR="0052375F" w:rsidRPr="003448A2">
        <w:rPr>
          <w:rFonts w:eastAsia="Aptos" w:cs="Times New Roman"/>
          <w:kern w:val="2"/>
          <w:sz w:val="28"/>
          <w:szCs w:val="28"/>
          <w:lang w:val="nl-NL"/>
          <w14:ligatures w14:val="standardContextual"/>
        </w:rPr>
        <w:t>0</w:t>
      </w:r>
      <w:r w:rsidRPr="003448A2">
        <w:rPr>
          <w:rFonts w:eastAsia="Aptos" w:cs="Times New Roman"/>
          <w:kern w:val="2"/>
          <w:sz w:val="28"/>
          <w:szCs w:val="28"/>
          <w:lang w:val="nl-NL"/>
          <w14:ligatures w14:val="standardContextual"/>
        </w:rPr>
        <w:t xml:space="preserve"> tính trạng được lựa chọn dựa trên khảo sát thực tế và phân tích chuyên môn, bảng tính trạng phản ánh đầy đủ sự đa dạng hình thái và khả năng phân biệt giữa các giống mướp, đồng thời được minh họa rõ trong phụ lục kỹ thuật.</w:t>
      </w:r>
      <w:r w:rsidR="0052375F" w:rsidRPr="003448A2">
        <w:rPr>
          <w:rFonts w:eastAsia="Aptos" w:cs="Times New Roman"/>
          <w:kern w:val="2"/>
          <w:sz w:val="28"/>
          <w:szCs w:val="28"/>
          <w:lang w:val="nl-NL"/>
          <w14:ligatures w14:val="standardContextual"/>
        </w:rPr>
        <w:t xml:space="preserve"> Thêm vào đó, việc cập nhật lại giống điển hình </w:t>
      </w:r>
      <w:r w:rsidR="00E5297F" w:rsidRPr="003448A2">
        <w:rPr>
          <w:rFonts w:cs="Times New Roman"/>
          <w:color w:val="000000" w:themeColor="text1"/>
          <w:sz w:val="28"/>
          <w:szCs w:val="28"/>
          <w:lang w:val="nb-NO" w:eastAsia="ja-JP"/>
          <w14:ligatures w14:val="standardContextual"/>
        </w:rPr>
        <w:t>được sử dụng làm chuẩn đối với một trạng thái biểu hiện cụ thể của một hoặc nhiều tính trạng</w:t>
      </w:r>
      <w:r w:rsidR="00E5297F" w:rsidRPr="003448A2">
        <w:rPr>
          <w:rFonts w:eastAsia="Aptos" w:cs="Times New Roman"/>
          <w:kern w:val="2"/>
          <w:sz w:val="28"/>
          <w:szCs w:val="28"/>
          <w:lang w:val="nl-NL"/>
          <w14:ligatures w14:val="standardContextual"/>
        </w:rPr>
        <w:t xml:space="preserve"> </w:t>
      </w:r>
      <w:r w:rsidR="0052375F" w:rsidRPr="003448A2">
        <w:rPr>
          <w:rFonts w:eastAsia="Aptos" w:cs="Times New Roman"/>
          <w:kern w:val="2"/>
          <w:sz w:val="28"/>
          <w:szCs w:val="28"/>
          <w:lang w:val="nl-NL"/>
          <w14:ligatures w14:val="standardContextual"/>
        </w:rPr>
        <w:t>tại miền Bắc và miền Nam cho thấy sự đa dạng về các giống nhãn tại Việt Nam.</w:t>
      </w:r>
    </w:p>
    <w:p w14:paraId="1A379815" w14:textId="77777777" w:rsidR="00833C57" w:rsidRPr="003448A2" w:rsidRDefault="00833C57"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Quy định chi tiết về vật liệu khảo nghiệm và điều kiện thực hiện: Dự thảo quy định rõ số lượng hạt giống, chất lượng vật liệu, bố trí thí nghiệm, yêu cầu về cơ sở vật chất – tạo cơ sở đồng bộ trong tổ chức khảo nghiệm giữa các đơn vị.</w:t>
      </w:r>
    </w:p>
    <w:p w14:paraId="6B58B283" w14:textId="4A6C4F22" w:rsidR="00A87F6C" w:rsidRPr="003448A2" w:rsidRDefault="00833C57"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7118B803" w14:textId="77777777" w:rsidR="000A4ECE" w:rsidRPr="003448A2" w:rsidRDefault="000A4ECE" w:rsidP="003448A2">
      <w:pPr>
        <w:spacing w:before="120" w:after="0" w:line="312" w:lineRule="auto"/>
        <w:ind w:firstLine="720"/>
        <w:jc w:val="both"/>
        <w:rPr>
          <w:rFonts w:eastAsia="Aptos" w:cs="Times New Roman"/>
          <w:b/>
          <w:bCs/>
          <w:kern w:val="2"/>
          <w:sz w:val="28"/>
          <w:szCs w:val="28"/>
          <w:lang w:val="nl-NL"/>
          <w14:ligatures w14:val="standardContextual"/>
        </w:rPr>
      </w:pPr>
      <w:r w:rsidRPr="003448A2">
        <w:rPr>
          <w:rFonts w:eastAsia="Aptos" w:cs="Times New Roman"/>
          <w:b/>
          <w:bCs/>
          <w:kern w:val="2"/>
          <w:sz w:val="28"/>
          <w:szCs w:val="28"/>
          <w:lang w:val="nl-NL"/>
          <w14:ligatures w14:val="standardContextual"/>
        </w:rPr>
        <w:t>3.2 Những điểm cần chú ý của dự thảo Tiêu chuẩn đối với các cơ quan, tổ chức, cá nhân góp ý dự thảo</w:t>
      </w:r>
    </w:p>
    <w:p w14:paraId="5C584945" w14:textId="19EC76E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Nhằm hoàn thiện Dự thảo Tiêu chuẩn quốc gia về “Giống cây trồng nông nghiệp – Khảo nghiệm tính khác biệt, tính đồng nhất và tính ổn định – Phần 22: Giống nhãn”, các cơ quan, tổ chức và cá nhân được đề nghị tập trung góp ý vào các nội dung chính sau:</w:t>
      </w:r>
    </w:p>
    <w:p w14:paraId="41FFB169"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a) Tính đầy đủ, hợp lý và khả thi của bảng tính trạng đặc trưng</w:t>
      </w:r>
    </w:p>
    <w:p w14:paraId="0945DEB7" w14:textId="557CB0DC"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lastRenderedPageBreak/>
        <w:t>- Số lượng tính trạng (4</w:t>
      </w:r>
      <w:r w:rsidR="00EF0DE2" w:rsidRPr="003448A2">
        <w:rPr>
          <w:rFonts w:eastAsia="Aptos" w:cs="Times New Roman"/>
          <w:kern w:val="2"/>
          <w:sz w:val="28"/>
          <w:szCs w:val="28"/>
          <w:lang w:val="nl-NL"/>
          <w14:ligatures w14:val="standardContextual"/>
        </w:rPr>
        <w:t>0</w:t>
      </w:r>
      <w:r w:rsidRPr="003448A2">
        <w:rPr>
          <w:rFonts w:eastAsia="Aptos" w:cs="Times New Roman"/>
          <w:kern w:val="2"/>
          <w:sz w:val="28"/>
          <w:szCs w:val="28"/>
          <w:lang w:val="nl-NL"/>
          <w14:ligatures w14:val="standardContextual"/>
        </w:rPr>
        <w:t xml:space="preserve"> tính trạng) có phản ánh đầy đủ các đặc điểm hình thái và sinh học quan trọng để phân biệt giữa các giống </w:t>
      </w:r>
      <w:r w:rsidR="00EF0DE2" w:rsidRPr="003448A2">
        <w:rPr>
          <w:rFonts w:eastAsia="Aptos" w:cs="Times New Roman"/>
          <w:kern w:val="2"/>
          <w:sz w:val="28"/>
          <w:szCs w:val="28"/>
          <w:lang w:val="nl-NL"/>
          <w14:ligatures w14:val="standardContextual"/>
        </w:rPr>
        <w:t xml:space="preserve">nhãn </w:t>
      </w:r>
      <w:r w:rsidRPr="003448A2">
        <w:rPr>
          <w:rFonts w:eastAsia="Aptos" w:cs="Times New Roman"/>
          <w:kern w:val="2"/>
          <w:sz w:val="28"/>
          <w:szCs w:val="28"/>
          <w:lang w:val="nl-NL"/>
          <w14:ligatures w14:val="standardContextual"/>
        </w:rPr>
        <w:t>được biết đến rộng rãi và giống đăng ký bảo hộ.</w:t>
      </w:r>
    </w:p>
    <w:p w14:paraId="587DD697"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Các tính trạng định tính, định lượng, giả chất lượng đã phù hợp chưa. Có nên đề xuất bổ sung/bỏ bớt tính trạng nào không.</w:t>
      </w:r>
    </w:p>
    <w:p w14:paraId="6E9E3CF6"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Cách phân loại mã số trạng thái biểu hiện, thang điểm (1–9) và cách ghi nhận (VG, VS, MS, MG...) có dễ hiểu và phù hợp với điều kiện triển khai tại đơn vị không.</w:t>
      </w:r>
    </w:p>
    <w:p w14:paraId="4795AEF7"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Gợi ý: Đặc biệt chú ý các tính trạng đánh dấu (*), vì đây là các tính trạng bắt buộc phải sử dụng trong Bảng tính trạng đặc trưng của giống và trong cả hai vụ khảo nghiệm.</w:t>
      </w:r>
    </w:p>
    <w:p w14:paraId="54660E79"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b) Yêu cầu về vật liệu khảo nghiệm và giống tương tự</w:t>
      </w:r>
    </w:p>
    <w:p w14:paraId="6A462281" w14:textId="6F63538D"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xml:space="preserve">- </w:t>
      </w:r>
      <w:r w:rsidR="00700F90" w:rsidRPr="003448A2">
        <w:rPr>
          <w:rFonts w:eastAsia="Aptos" w:cs="Times New Roman"/>
          <w:kern w:val="2"/>
          <w:sz w:val="28"/>
          <w:szCs w:val="28"/>
          <w:lang w:val="nl-NL"/>
          <w14:ligatures w14:val="standardContextual"/>
        </w:rPr>
        <w:t>Số lượng cây giống gửi khảo nghiệm tối thiểu 15 có phù hợp hay không.</w:t>
      </w:r>
      <w:r w:rsidRPr="003448A2">
        <w:rPr>
          <w:rFonts w:eastAsia="Aptos" w:cs="Times New Roman"/>
          <w:kern w:val="2"/>
          <w:sz w:val="28"/>
          <w:szCs w:val="28"/>
          <w:lang w:val="nl-NL"/>
          <w14:ligatures w14:val="standardContextual"/>
        </w:rPr>
        <w:t xml:space="preserve"> không.</w:t>
      </w:r>
    </w:p>
    <w:p w14:paraId="1FA693F2"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Quy định về việc đề xuất giống tương tự và so sánh với giống khảo nghiệm trong tờ khai kỹ thuật có rõ ràng, dễ áp dụng không.</w:t>
      </w:r>
    </w:p>
    <w:p w14:paraId="54865FAA"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c) Quy định bố trí thí nghiệm và phương pháp khảo nghiệm</w:t>
      </w:r>
    </w:p>
    <w:p w14:paraId="1A4D8589"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Phương pháp đánh giá tính khác biệt, đồng nhất và ổn định có rõ ràng, dễ áp dụng không.</w:t>
      </w:r>
    </w:p>
    <w:p w14:paraId="2B088700" w14:textId="0C25782E"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d) Các phụ lục và biểu mẫu đính kèm</w:t>
      </w:r>
    </w:p>
    <w:p w14:paraId="5DAF4C1A" w14:textId="1BDDFED4" w:rsidR="00C35D9B" w:rsidRPr="003448A2" w:rsidRDefault="00C35D9B"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Times New Roman" w:cs="Times New Roman"/>
          <w:bCs/>
          <w:color w:val="000000"/>
          <w:sz w:val="28"/>
          <w:szCs w:val="28"/>
          <w:lang w:val="vi-VN"/>
        </w:rPr>
        <w:t>Phụ lục B (quy định): Tờ khai kỹ thuật khảo nghiệm DUS giống Nhãn</w:t>
      </w:r>
      <w:r w:rsidRPr="003448A2">
        <w:rPr>
          <w:rFonts w:eastAsia="Aptos" w:cs="Times New Roman"/>
          <w:kern w:val="2"/>
          <w:sz w:val="28"/>
          <w:szCs w:val="28"/>
          <w:lang w:val="nl-NL"/>
          <w14:ligatures w14:val="standardContextual"/>
        </w:rPr>
        <w:t xml:space="preserve"> có dễ sử dụng, đầy đủ và cần bổ sung thông tin gì không.</w:t>
      </w:r>
    </w:p>
    <w:p w14:paraId="70484379" w14:textId="7019ACA7" w:rsidR="00C35D9B" w:rsidRPr="003448A2" w:rsidRDefault="00C35D9B" w:rsidP="003448A2">
      <w:pPr>
        <w:tabs>
          <w:tab w:val="left" w:pos="10980"/>
        </w:tabs>
        <w:autoSpaceDE w:val="0"/>
        <w:autoSpaceDN w:val="0"/>
        <w:spacing w:before="60" w:after="60" w:line="312" w:lineRule="auto"/>
        <w:jc w:val="both"/>
        <w:rPr>
          <w:rFonts w:eastAsia="Times New Roman" w:cs="Times New Roman"/>
          <w:sz w:val="28"/>
          <w:szCs w:val="28"/>
          <w:lang w:val="nl-NL"/>
        </w:rPr>
      </w:pPr>
      <w:r w:rsidRPr="003448A2">
        <w:rPr>
          <w:rFonts w:eastAsia="Times New Roman" w:cs="Times New Roman"/>
          <w:bCs/>
          <w:color w:val="000000"/>
          <w:sz w:val="28"/>
          <w:szCs w:val="28"/>
        </w:rPr>
        <w:t xml:space="preserve">          </w:t>
      </w:r>
      <w:r w:rsidRPr="003448A2">
        <w:rPr>
          <w:rFonts w:eastAsia="Times New Roman" w:cs="Times New Roman"/>
          <w:bCs/>
          <w:color w:val="000000"/>
          <w:sz w:val="28"/>
          <w:szCs w:val="28"/>
          <w:lang w:val="vi-VN"/>
        </w:rPr>
        <w:t xml:space="preserve">Phụ lục </w:t>
      </w:r>
      <w:r w:rsidRPr="003448A2">
        <w:rPr>
          <w:rFonts w:eastAsia="Times New Roman" w:cs="Times New Roman"/>
          <w:bCs/>
          <w:color w:val="000000"/>
          <w:sz w:val="28"/>
          <w:szCs w:val="28"/>
        </w:rPr>
        <w:t>C (tham khảo)</w:t>
      </w:r>
      <w:r w:rsidRPr="003448A2">
        <w:rPr>
          <w:rFonts w:eastAsia="Times New Roman" w:cs="Times New Roman"/>
          <w:bCs/>
          <w:color w:val="000000"/>
          <w:sz w:val="28"/>
          <w:szCs w:val="28"/>
          <w:lang w:val="vi-VN"/>
        </w:rPr>
        <w:t xml:space="preserve">: </w:t>
      </w:r>
      <w:r w:rsidRPr="003448A2">
        <w:rPr>
          <w:rFonts w:eastAsia="Times New Roman" w:cs="Times New Roman"/>
          <w:sz w:val="28"/>
          <w:szCs w:val="28"/>
          <w:lang w:val="nl-NL"/>
        </w:rPr>
        <w:t xml:space="preserve">Hướng dẫn kỹ thuật canh tác </w:t>
      </w:r>
      <w:r w:rsidRPr="003448A2">
        <w:rPr>
          <w:rFonts w:eastAsia="Aptos" w:cs="Times New Roman"/>
          <w:kern w:val="2"/>
          <w:sz w:val="28"/>
          <w:szCs w:val="28"/>
          <w:lang w:val="nl-NL"/>
          <w14:ligatures w14:val="standardContextual"/>
        </w:rPr>
        <w:t>về quy trình kỹ thuật canh tác có phù hợp với các vùng sản xuất thực tế hay cần điều chỉnh hay không.</w:t>
      </w:r>
    </w:p>
    <w:p w14:paraId="1F517976" w14:textId="60C1C12A" w:rsidR="00C35D9B" w:rsidRPr="003448A2" w:rsidRDefault="0026231C" w:rsidP="003448A2">
      <w:pPr>
        <w:keepNext/>
        <w:widowControl w:val="0"/>
        <w:autoSpaceDE w:val="0"/>
        <w:autoSpaceDN w:val="0"/>
        <w:spacing w:before="80" w:after="0" w:line="312" w:lineRule="auto"/>
        <w:jc w:val="both"/>
        <w:rPr>
          <w:rFonts w:eastAsia="Times New Roman" w:cs="Times New Roman"/>
          <w:bCs/>
          <w:color w:val="000000"/>
          <w:sz w:val="28"/>
          <w:szCs w:val="28"/>
        </w:rPr>
      </w:pPr>
      <w:r w:rsidRPr="003448A2">
        <w:rPr>
          <w:rFonts w:eastAsia="Times New Roman" w:cs="Times New Roman"/>
          <w:sz w:val="28"/>
          <w:szCs w:val="28"/>
          <w:lang w:val="nl-NL"/>
        </w:rPr>
        <w:t xml:space="preserve">          </w:t>
      </w:r>
      <w:r w:rsidR="00C35D9B" w:rsidRPr="003448A2">
        <w:rPr>
          <w:rFonts w:eastAsia="Times New Roman" w:cs="Times New Roman"/>
          <w:sz w:val="28"/>
          <w:szCs w:val="28"/>
          <w:lang w:val="nl-NL"/>
        </w:rPr>
        <w:t xml:space="preserve">Phụ D: </w:t>
      </w:r>
      <w:r w:rsidR="00C35D9B" w:rsidRPr="003448A2">
        <w:rPr>
          <w:rFonts w:eastAsia="Times New Roman" w:cs="Times New Roman"/>
          <w:bCs/>
          <w:color w:val="000000"/>
          <w:sz w:val="28"/>
          <w:szCs w:val="28"/>
          <w:lang w:val="vi-VN"/>
        </w:rPr>
        <w:t>Giải thích, minh hoạ và hướng dẫn theo dõi một số tính trạng</w:t>
      </w:r>
      <w:r w:rsidR="00C35D9B" w:rsidRPr="003448A2">
        <w:rPr>
          <w:rFonts w:eastAsia="Times New Roman" w:cs="Times New Roman"/>
          <w:bCs/>
          <w:color w:val="000000"/>
          <w:sz w:val="28"/>
          <w:szCs w:val="28"/>
        </w:rPr>
        <w:t xml:space="preserve"> </w:t>
      </w:r>
      <w:r w:rsidR="00C35D9B" w:rsidRPr="003448A2">
        <w:rPr>
          <w:rFonts w:eastAsia="Aptos" w:cs="Times New Roman"/>
          <w:kern w:val="2"/>
          <w:sz w:val="28"/>
          <w:szCs w:val="28"/>
          <w:lang w:val="nl-NL"/>
          <w14:ligatures w14:val="standardContextual"/>
        </w:rPr>
        <w:t>rõ ràng cách theo dõi, đánh giá các tính trạng chưa.</w:t>
      </w:r>
    </w:p>
    <w:p w14:paraId="72214ECD"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đ) Ngôn ngữ và cách diễn đạt trong tiêu chuẩn</w:t>
      </w:r>
    </w:p>
    <w:p w14:paraId="02D90025"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Cách trình bày, diễn giải các thuật ngữ chuyên môn, ký hiệu có rõ ràng, nhất quán và dễ hiểu đối với cán bộ kỹ thuật, doanh nghiệp giống, tổ chức khảo nghiệm không.</w:t>
      </w:r>
    </w:p>
    <w:p w14:paraId="59E72DAF"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lastRenderedPageBreak/>
        <w:t>- Cần rà soát các lỗi đánh máy, từ ngữ chưa thống nhất giữa phần kỹ thuật và phụ lục.</w:t>
      </w:r>
    </w:p>
    <w:p w14:paraId="14D06CCB" w14:textId="77777777" w:rsidR="000A4ECE" w:rsidRPr="003448A2" w:rsidRDefault="000A4ECE" w:rsidP="003448A2">
      <w:pPr>
        <w:spacing w:before="120" w:after="0" w:line="312" w:lineRule="auto"/>
        <w:ind w:firstLine="720"/>
        <w:jc w:val="both"/>
        <w:rPr>
          <w:rFonts w:eastAsia="Aptos" w:cs="Times New Roman"/>
          <w:b/>
          <w:bCs/>
          <w:i/>
          <w:iCs/>
          <w:kern w:val="2"/>
          <w:sz w:val="28"/>
          <w:szCs w:val="28"/>
          <w:lang w:val="nl-NL"/>
          <w14:ligatures w14:val="standardContextual"/>
        </w:rPr>
      </w:pPr>
      <w:r w:rsidRPr="003448A2">
        <w:rPr>
          <w:rFonts w:eastAsia="Aptos" w:cs="Times New Roman"/>
          <w:b/>
          <w:bCs/>
          <w:i/>
          <w:iCs/>
          <w:kern w:val="2"/>
          <w:sz w:val="28"/>
          <w:szCs w:val="28"/>
          <w:lang w:val="nl-NL"/>
          <w14:ligatures w14:val="standardContextual"/>
        </w:rPr>
        <w:t xml:space="preserve">Lưu ý chung khi góp ý: </w:t>
      </w:r>
    </w:p>
    <w:p w14:paraId="1AEA668A"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Góp ý cần ghi rõ điểm chưa phù hợp, đề xuất sửa đổi cụ thể, và nêu lý do.</w:t>
      </w:r>
    </w:p>
    <w:p w14:paraId="2D6C77DA"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kern w:val="2"/>
          <w:sz w:val="28"/>
          <w:szCs w:val="28"/>
          <w:lang w:val="nl-NL"/>
          <w14:ligatures w14:val="standardContextual"/>
        </w:rPr>
        <w:t>- Khuyến khích gửi kèm minh họa, ví dụ thực tiễn (nếu có), đặc biệt với các tính trạng về hình thái hoặc kinh nghiệm thực tế.</w:t>
      </w:r>
    </w:p>
    <w:p w14:paraId="353EB71E" w14:textId="083FC70D" w:rsidR="000A4ECE" w:rsidRPr="003448A2" w:rsidRDefault="000D3DDA" w:rsidP="003448A2">
      <w:pPr>
        <w:spacing w:before="120" w:after="0" w:line="312" w:lineRule="auto"/>
        <w:ind w:firstLine="720"/>
        <w:jc w:val="both"/>
        <w:rPr>
          <w:rFonts w:eastAsia="Aptos" w:cs="Times New Roman"/>
          <w:kern w:val="2"/>
          <w:sz w:val="28"/>
          <w:szCs w:val="28"/>
          <w:lang w:val="nl-NL"/>
          <w14:ligatures w14:val="standardContextual"/>
        </w:rPr>
      </w:pPr>
      <w:r w:rsidRPr="003448A2">
        <w:rPr>
          <w:rFonts w:eastAsia="Aptos" w:cs="Times New Roman"/>
          <w:noProof/>
          <w:kern w:val="2"/>
          <w:sz w:val="28"/>
          <w:szCs w:val="28"/>
          <w:lang w:val="nl-NL"/>
        </w:rPr>
        <mc:AlternateContent>
          <mc:Choice Requires="wps">
            <w:drawing>
              <wp:anchor distT="0" distB="0" distL="114300" distR="114300" simplePos="0" relativeHeight="251659264" behindDoc="0" locked="0" layoutInCell="1" allowOverlap="1" wp14:anchorId="11C3E6A3" wp14:editId="06BD60E2">
                <wp:simplePos x="0" y="0"/>
                <wp:positionH relativeFrom="column">
                  <wp:posOffset>1594044</wp:posOffset>
                </wp:positionH>
                <wp:positionV relativeFrom="paragraph">
                  <wp:posOffset>211702</wp:posOffset>
                </wp:positionV>
                <wp:extent cx="21309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130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226D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6.65pt" to="293.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" strokecolor="#4472c4 [3204]" strokeweight=".5pt">
                <v:stroke joinstyle="miter"/>
              </v:line>
            </w:pict>
          </mc:Fallback>
        </mc:AlternateContent>
      </w:r>
    </w:p>
    <w:p w14:paraId="4203DA55" w14:textId="77777777" w:rsidR="000A4ECE" w:rsidRPr="003448A2" w:rsidRDefault="000A4ECE" w:rsidP="003448A2">
      <w:pPr>
        <w:spacing w:before="120" w:after="0" w:line="312" w:lineRule="auto"/>
        <w:rPr>
          <w:rFonts w:eastAsia="Aptos" w:cs="Times New Roman"/>
          <w:kern w:val="2"/>
          <w:sz w:val="28"/>
          <w:szCs w:val="28"/>
          <w:lang w:val="nl-NL"/>
          <w14:ligatures w14:val="standardContextual"/>
        </w:rPr>
      </w:pPr>
    </w:p>
    <w:p w14:paraId="3824A69D" w14:textId="77777777" w:rsidR="000A4ECE" w:rsidRPr="003448A2" w:rsidRDefault="000A4ECE" w:rsidP="003448A2">
      <w:pPr>
        <w:spacing w:before="120" w:after="0" w:line="312" w:lineRule="auto"/>
        <w:ind w:firstLine="720"/>
        <w:jc w:val="both"/>
        <w:rPr>
          <w:rFonts w:eastAsia="Aptos" w:cs="Times New Roman"/>
          <w:kern w:val="2"/>
          <w:sz w:val="28"/>
          <w:szCs w:val="28"/>
          <w:lang w:val="nl-NL"/>
          <w14:ligatures w14:val="standardContextual"/>
        </w:rPr>
      </w:pPr>
    </w:p>
    <w:p w14:paraId="4B3685D3" w14:textId="77777777" w:rsidR="00714046" w:rsidRPr="003448A2" w:rsidRDefault="00714046" w:rsidP="003448A2">
      <w:pPr>
        <w:spacing w:before="120" w:after="0" w:line="312" w:lineRule="auto"/>
        <w:ind w:firstLine="720"/>
        <w:jc w:val="both"/>
        <w:rPr>
          <w:rFonts w:eastAsia="Aptos" w:cs="Times New Roman"/>
          <w:kern w:val="2"/>
          <w:sz w:val="28"/>
          <w:szCs w:val="28"/>
          <w:lang w:val="nl-NL"/>
          <w14:ligatures w14:val="standardContextual"/>
        </w:rPr>
      </w:pPr>
    </w:p>
    <w:sectPr w:rsidR="00714046" w:rsidRPr="003448A2"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1"/>
    <w:rsid w:val="000273B6"/>
    <w:rsid w:val="0004513F"/>
    <w:rsid w:val="00055DBF"/>
    <w:rsid w:val="00063725"/>
    <w:rsid w:val="00084371"/>
    <w:rsid w:val="000A10BF"/>
    <w:rsid w:val="000A4ECE"/>
    <w:rsid w:val="000D3DDA"/>
    <w:rsid w:val="001013A9"/>
    <w:rsid w:val="00134EEF"/>
    <w:rsid w:val="0014264E"/>
    <w:rsid w:val="00152EC6"/>
    <w:rsid w:val="001A6DB7"/>
    <w:rsid w:val="001D36E3"/>
    <w:rsid w:val="001E270C"/>
    <w:rsid w:val="001F06A6"/>
    <w:rsid w:val="002374ED"/>
    <w:rsid w:val="0026231C"/>
    <w:rsid w:val="00263A3E"/>
    <w:rsid w:val="0027622F"/>
    <w:rsid w:val="002835AE"/>
    <w:rsid w:val="002964AC"/>
    <w:rsid w:val="002A100B"/>
    <w:rsid w:val="002A2EA6"/>
    <w:rsid w:val="002F041B"/>
    <w:rsid w:val="002F6C45"/>
    <w:rsid w:val="003448A2"/>
    <w:rsid w:val="003655FE"/>
    <w:rsid w:val="00387790"/>
    <w:rsid w:val="003A00A4"/>
    <w:rsid w:val="003B0A56"/>
    <w:rsid w:val="003C39D6"/>
    <w:rsid w:val="003C5376"/>
    <w:rsid w:val="003E44CD"/>
    <w:rsid w:val="004177A8"/>
    <w:rsid w:val="00435BFE"/>
    <w:rsid w:val="00445BC5"/>
    <w:rsid w:val="00481720"/>
    <w:rsid w:val="00481C2A"/>
    <w:rsid w:val="00483009"/>
    <w:rsid w:val="00493D2A"/>
    <w:rsid w:val="004D07CA"/>
    <w:rsid w:val="004E1789"/>
    <w:rsid w:val="004F42A8"/>
    <w:rsid w:val="00500D68"/>
    <w:rsid w:val="00503FBC"/>
    <w:rsid w:val="00507B13"/>
    <w:rsid w:val="00523248"/>
    <w:rsid w:val="0052375F"/>
    <w:rsid w:val="00540A16"/>
    <w:rsid w:val="005418F2"/>
    <w:rsid w:val="00573962"/>
    <w:rsid w:val="005C20D2"/>
    <w:rsid w:val="005C3A8E"/>
    <w:rsid w:val="005C5872"/>
    <w:rsid w:val="00612BAA"/>
    <w:rsid w:val="00641832"/>
    <w:rsid w:val="00652AFC"/>
    <w:rsid w:val="006770DB"/>
    <w:rsid w:val="006839DD"/>
    <w:rsid w:val="006863E8"/>
    <w:rsid w:val="00700F90"/>
    <w:rsid w:val="00714046"/>
    <w:rsid w:val="0071626E"/>
    <w:rsid w:val="00774627"/>
    <w:rsid w:val="00783058"/>
    <w:rsid w:val="007C1185"/>
    <w:rsid w:val="007E25FE"/>
    <w:rsid w:val="00833C57"/>
    <w:rsid w:val="00875007"/>
    <w:rsid w:val="008B04FA"/>
    <w:rsid w:val="008E55EC"/>
    <w:rsid w:val="00906079"/>
    <w:rsid w:val="00943292"/>
    <w:rsid w:val="00987C41"/>
    <w:rsid w:val="009E595B"/>
    <w:rsid w:val="009F75E4"/>
    <w:rsid w:val="00A02057"/>
    <w:rsid w:val="00A05675"/>
    <w:rsid w:val="00A2376F"/>
    <w:rsid w:val="00A369DC"/>
    <w:rsid w:val="00A52025"/>
    <w:rsid w:val="00A55CAD"/>
    <w:rsid w:val="00A6392D"/>
    <w:rsid w:val="00A8187F"/>
    <w:rsid w:val="00A87F6C"/>
    <w:rsid w:val="00AA278B"/>
    <w:rsid w:val="00AA7021"/>
    <w:rsid w:val="00AB2670"/>
    <w:rsid w:val="00B30B24"/>
    <w:rsid w:val="00B34CE1"/>
    <w:rsid w:val="00B454F8"/>
    <w:rsid w:val="00B75C36"/>
    <w:rsid w:val="00BC18E6"/>
    <w:rsid w:val="00BC35FB"/>
    <w:rsid w:val="00BD1020"/>
    <w:rsid w:val="00BD2755"/>
    <w:rsid w:val="00BE7488"/>
    <w:rsid w:val="00BF0A18"/>
    <w:rsid w:val="00C35D9B"/>
    <w:rsid w:val="00C41851"/>
    <w:rsid w:val="00C51BC6"/>
    <w:rsid w:val="00C64F75"/>
    <w:rsid w:val="00C65131"/>
    <w:rsid w:val="00CC563C"/>
    <w:rsid w:val="00CE30B8"/>
    <w:rsid w:val="00CE75C3"/>
    <w:rsid w:val="00CF686C"/>
    <w:rsid w:val="00D03977"/>
    <w:rsid w:val="00D53EEC"/>
    <w:rsid w:val="00D664FE"/>
    <w:rsid w:val="00D71C6A"/>
    <w:rsid w:val="00DA4506"/>
    <w:rsid w:val="00DA515D"/>
    <w:rsid w:val="00DA5466"/>
    <w:rsid w:val="00DC3E88"/>
    <w:rsid w:val="00DD37C8"/>
    <w:rsid w:val="00DE48CA"/>
    <w:rsid w:val="00E30331"/>
    <w:rsid w:val="00E5297F"/>
    <w:rsid w:val="00E747E1"/>
    <w:rsid w:val="00EA210A"/>
    <w:rsid w:val="00EB2B9D"/>
    <w:rsid w:val="00EF0DE2"/>
    <w:rsid w:val="00F05A09"/>
    <w:rsid w:val="00F340B7"/>
    <w:rsid w:val="00F4396D"/>
    <w:rsid w:val="00F84B2B"/>
    <w:rsid w:val="00FC059F"/>
    <w:rsid w:val="00FD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E195"/>
  <w15:chartTrackingRefBased/>
  <w15:docId w15:val="{6EA3EB94-5D57-418B-8C0B-0B54689C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F34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1711-81E4-4928-A3CA-CC87CB84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123</cp:revision>
  <dcterms:created xsi:type="dcterms:W3CDTF">2025-04-15T09:54:00Z</dcterms:created>
  <dcterms:modified xsi:type="dcterms:W3CDTF">2025-04-16T04:30:00Z</dcterms:modified>
</cp:coreProperties>
</file>